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FD84C" w14:textId="5BEEC393" w:rsidR="00506D10" w:rsidRPr="00532D66" w:rsidRDefault="00506D10" w:rsidP="00506D10">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4B</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Pr>
          <w:rFonts w:eastAsia="SimSun" w:cs="Arial"/>
          <w:noProof w:val="0"/>
          <w:kern w:val="2"/>
          <w:sz w:val="28"/>
          <w:szCs w:val="28"/>
          <w:lang w:val="sv-SE" w:eastAsia="ko-KR"/>
        </w:rPr>
        <w:t>R1-2103357</w:t>
      </w:r>
    </w:p>
    <w:p w14:paraId="3E19BD64" w14:textId="77777777" w:rsidR="00506D10" w:rsidRDefault="00506D10" w:rsidP="00506D10">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12 – 20 April 2021</w:t>
      </w:r>
    </w:p>
    <w:p w14:paraId="79986111" w14:textId="77777777" w:rsidR="000D41C4" w:rsidRPr="003A1673" w:rsidRDefault="000D41C4" w:rsidP="00634235">
      <w:pPr>
        <w:tabs>
          <w:tab w:val="left" w:pos="1985"/>
        </w:tabs>
        <w:spacing w:after="0"/>
        <w:ind w:left="0" w:firstLine="240"/>
        <w:rPr>
          <w:rFonts w:ascii="Arial" w:eastAsia="맑은 고딕" w:hAnsi="Arial"/>
          <w:b/>
          <w:sz w:val="24"/>
          <w:lang w:val="sv-SE" w:eastAsia="ko-KR"/>
        </w:rPr>
      </w:pPr>
    </w:p>
    <w:p w14:paraId="4F3D21EE" w14:textId="19CEC392" w:rsidR="00506D10" w:rsidRPr="00F94044" w:rsidRDefault="00506D10" w:rsidP="00506D10">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t>8.</w:t>
      </w:r>
      <w:r>
        <w:rPr>
          <w:rFonts w:ascii="Arial" w:hAnsi="Arial"/>
          <w:sz w:val="28"/>
          <w:szCs w:val="28"/>
          <w:lang w:val="en-US"/>
        </w:rPr>
        <w:t>12</w:t>
      </w:r>
      <w:r w:rsidRPr="00F94044">
        <w:rPr>
          <w:rFonts w:ascii="Arial" w:hAnsi="Arial"/>
          <w:sz w:val="28"/>
          <w:szCs w:val="28"/>
          <w:lang w:val="en-US"/>
        </w:rPr>
        <w:t>.</w:t>
      </w:r>
      <w:r>
        <w:rPr>
          <w:rFonts w:ascii="Arial" w:hAnsi="Arial"/>
          <w:sz w:val="28"/>
          <w:szCs w:val="28"/>
          <w:lang w:val="en-US"/>
        </w:rPr>
        <w:t>1</w:t>
      </w:r>
      <w:bookmarkStart w:id="0" w:name="_GoBack"/>
      <w:bookmarkEnd w:id="0"/>
    </w:p>
    <w:p w14:paraId="774B868B" w14:textId="77777777" w:rsidR="00506D10" w:rsidRPr="00F94044" w:rsidRDefault="00506D10" w:rsidP="00506D10">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Pr="00F94044">
        <w:rPr>
          <w:rFonts w:ascii="Arial" w:eastAsia="바탕" w:hAnsi="Arial"/>
          <w:sz w:val="28"/>
          <w:szCs w:val="28"/>
          <w:lang w:eastAsia="ko-KR"/>
        </w:rPr>
        <w:t xml:space="preserve"> Inc.</w:t>
      </w:r>
    </w:p>
    <w:p w14:paraId="5C8E2883" w14:textId="4F87B4DA"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834EAA" w:rsidRPr="00834EAA">
        <w:rPr>
          <w:rFonts w:ascii="Arial" w:hAnsi="Arial"/>
          <w:sz w:val="28"/>
          <w:szCs w:val="28"/>
        </w:rPr>
        <w:t>Support of group scheduling for RRC_CONNECTED UEs</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37EA706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ind w:firstLine="220"/>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ind w:firstLine="220"/>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ind w:firstLine="220"/>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ind w:firstLine="220"/>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ind w:firstLine="220"/>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4426F73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3E302E">
        <w:rPr>
          <w:rFonts w:eastAsia="바탕"/>
          <w:sz w:val="22"/>
          <w:szCs w:val="22"/>
          <w:lang w:eastAsia="ko-KR"/>
        </w:rPr>
        <w:t xml:space="preserve">how to support </w:t>
      </w:r>
      <w:r w:rsidR="003E302E" w:rsidRPr="00E06A16">
        <w:rPr>
          <w:rFonts w:eastAsia="바탕"/>
          <w:sz w:val="22"/>
          <w:szCs w:val="22"/>
          <w:lang w:val="x-none" w:eastAsia="ko-KR"/>
        </w:rPr>
        <w:t>a group scheduling mechanism to allow UEs to receive Broadcast/Multicast service</w:t>
      </w:r>
      <w:r w:rsidR="003E302E">
        <w:rPr>
          <w:rFonts w:eastAsia="바탕"/>
          <w:sz w:val="22"/>
          <w:szCs w:val="22"/>
          <w:lang w:val="x-none" w:eastAsia="ko-KR"/>
        </w:rPr>
        <w:t>.</w:t>
      </w:r>
    </w:p>
    <w:p w14:paraId="4C9E8AC8" w14:textId="1252EE13" w:rsidR="00AD702A" w:rsidRPr="00366097" w:rsidRDefault="0031041E" w:rsidP="00AD702A">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t>CFR and BWP</w:t>
      </w:r>
    </w:p>
    <w:p w14:paraId="11B9181F" w14:textId="6D61345C" w:rsidR="00912003" w:rsidRDefault="00912003"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Regarding common frequency resource, </w:t>
      </w:r>
      <w:r>
        <w:rPr>
          <w:rFonts w:eastAsia="바탕" w:hint="eastAsia"/>
          <w:sz w:val="22"/>
          <w:szCs w:val="22"/>
          <w:lang w:val="en-US" w:eastAsia="ko-KR"/>
        </w:rPr>
        <w:t xml:space="preserve">RAN1 </w:t>
      </w:r>
      <w:r w:rsidR="004727CD">
        <w:rPr>
          <w:rFonts w:eastAsia="바탕"/>
          <w:sz w:val="22"/>
          <w:szCs w:val="22"/>
          <w:lang w:val="en-US" w:eastAsia="ko-KR"/>
        </w:rPr>
        <w:t>made some agreements for connected UEs as follows:</w:t>
      </w:r>
    </w:p>
    <w:tbl>
      <w:tblPr>
        <w:tblStyle w:val="a8"/>
        <w:tblW w:w="0" w:type="auto"/>
        <w:tblLook w:val="04A0" w:firstRow="1" w:lastRow="0" w:firstColumn="1" w:lastColumn="0" w:noHBand="0" w:noVBand="1"/>
      </w:tblPr>
      <w:tblGrid>
        <w:gridCol w:w="9628"/>
      </w:tblGrid>
      <w:tr w:rsidR="00912003" w:rsidRPr="00912003" w14:paraId="3D2C8E54" w14:textId="77777777" w:rsidTr="00DF2375">
        <w:tc>
          <w:tcPr>
            <w:tcW w:w="9628" w:type="dxa"/>
          </w:tcPr>
          <w:p w14:paraId="1120AF1B" w14:textId="77777777" w:rsidR="004727CD" w:rsidRPr="003C2B1F" w:rsidRDefault="004727CD" w:rsidP="004727CD">
            <w:pPr>
              <w:spacing w:before="0" w:after="0" w:line="240" w:lineRule="auto"/>
              <w:ind w:left="0" w:firstLine="220"/>
              <w:jc w:val="left"/>
              <w:rPr>
                <w:rFonts w:ascii="Times" w:eastAsia="바탕" w:hAnsi="Times"/>
                <w:b/>
                <w:szCs w:val="24"/>
                <w:lang w:eastAsia="zh-CN"/>
              </w:rPr>
            </w:pPr>
            <w:r w:rsidRPr="003C2B1F">
              <w:rPr>
                <w:rFonts w:ascii="Times" w:eastAsia="바탕" w:hAnsi="Times"/>
                <w:szCs w:val="24"/>
                <w:lang w:eastAsia="zh-CN"/>
              </w:rPr>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2DEA4C84" w14:textId="77777777" w:rsidR="004727CD" w:rsidRPr="003C2B1F" w:rsidRDefault="004727CD" w:rsidP="004727CD">
            <w:pPr>
              <w:numPr>
                <w:ilvl w:val="0"/>
                <w:numId w:val="7"/>
              </w:numPr>
              <w:spacing w:before="0" w:after="0" w:line="240" w:lineRule="auto"/>
              <w:jc w:val="left"/>
              <w:rPr>
                <w:rFonts w:ascii="Times" w:eastAsia="바탕" w:hAnsi="Times"/>
                <w:lang w:eastAsia="zh-CN"/>
              </w:rPr>
            </w:pPr>
            <w:r w:rsidRPr="003C2B1F">
              <w:rPr>
                <w:rFonts w:ascii="Times" w:eastAsia="바탕" w:hAnsi="Times"/>
                <w:lang w:eastAsia="zh-CN"/>
              </w:rPr>
              <w:t>Down select from the two options for the common frequency resource for group-common PDCCH/ PDSCH</w:t>
            </w:r>
          </w:p>
          <w:p w14:paraId="10863627" w14:textId="77777777" w:rsidR="004727CD" w:rsidRPr="003C2B1F" w:rsidRDefault="004727CD" w:rsidP="004727CD">
            <w:pPr>
              <w:numPr>
                <w:ilvl w:val="1"/>
                <w:numId w:val="7"/>
              </w:numPr>
              <w:spacing w:before="0" w:after="0" w:line="240" w:lineRule="auto"/>
              <w:jc w:val="left"/>
              <w:rPr>
                <w:rFonts w:ascii="Times" w:eastAsia="바탕" w:hAnsi="Times"/>
                <w:lang w:eastAsia="zh-CN"/>
              </w:rPr>
            </w:pPr>
            <w:r w:rsidRPr="003C2B1F">
              <w:rPr>
                <w:rFonts w:ascii="Times" w:eastAsia="바탕" w:hAnsi="Times"/>
                <w:lang w:eastAsia="zh-CN"/>
              </w:rPr>
              <w:t>Option 2A: The common frequency resource is defined as an MBS specific BWP, which is associated with the dedicated unicast BWP and using the same numerology (SCS and CP)</w:t>
            </w:r>
          </w:p>
          <w:p w14:paraId="07D8339D" w14:textId="77777777" w:rsidR="004727CD" w:rsidRPr="003C2B1F" w:rsidRDefault="004727CD" w:rsidP="004727CD">
            <w:pPr>
              <w:numPr>
                <w:ilvl w:val="2"/>
                <w:numId w:val="7"/>
              </w:numPr>
              <w:spacing w:before="0" w:after="0" w:line="240" w:lineRule="auto"/>
              <w:jc w:val="left"/>
              <w:rPr>
                <w:rFonts w:ascii="Times" w:eastAsia="바탕" w:hAnsi="Times"/>
                <w:lang w:eastAsia="zh-CN"/>
              </w:rPr>
            </w:pPr>
            <w:r w:rsidRPr="003C2B1F">
              <w:rPr>
                <w:rFonts w:ascii="Times" w:eastAsia="바탕" w:hAnsi="Times"/>
                <w:lang w:eastAsia="zh-CN"/>
              </w:rPr>
              <w:t>FFS BWP switching is needed between the multicast reception in the MBS specific BWP and unicast reception in its associated dedicated BWP</w:t>
            </w:r>
          </w:p>
          <w:p w14:paraId="0C40BF6B" w14:textId="77777777" w:rsidR="004727CD" w:rsidRPr="003C2B1F" w:rsidRDefault="004727CD" w:rsidP="004727CD">
            <w:pPr>
              <w:numPr>
                <w:ilvl w:val="1"/>
                <w:numId w:val="7"/>
              </w:numPr>
              <w:spacing w:before="0" w:after="0" w:line="240" w:lineRule="auto"/>
              <w:jc w:val="left"/>
              <w:rPr>
                <w:rFonts w:ascii="Times" w:eastAsia="바탕" w:hAnsi="Times"/>
                <w:lang w:eastAsia="zh-CN"/>
              </w:rPr>
            </w:pPr>
            <w:r w:rsidRPr="003C2B1F">
              <w:rPr>
                <w:rFonts w:ascii="Times" w:eastAsia="바탕" w:hAnsi="Times"/>
                <w:lang w:eastAsia="zh-CN"/>
              </w:rPr>
              <w:t>Option 2B: The common frequency resource is defined as an ‘MBS frequency region’ with a number of contiguous PRBs, which is configured within the dedicated unicast BWP.</w:t>
            </w:r>
          </w:p>
          <w:p w14:paraId="6EA2A23C" w14:textId="77777777" w:rsidR="00912003" w:rsidRPr="004727CD" w:rsidRDefault="004727CD" w:rsidP="004727CD">
            <w:pPr>
              <w:numPr>
                <w:ilvl w:val="2"/>
                <w:numId w:val="7"/>
              </w:numPr>
              <w:spacing w:before="0" w:after="0" w:line="240" w:lineRule="auto"/>
              <w:jc w:val="left"/>
              <w:rPr>
                <w:rFonts w:ascii="Calibri" w:hAnsi="Calibri" w:cs="Calibri"/>
                <w:i/>
                <w:lang w:eastAsia="zh-CN"/>
              </w:rPr>
            </w:pPr>
            <w:r w:rsidRPr="003C2B1F">
              <w:rPr>
                <w:rFonts w:ascii="Times" w:eastAsia="바탕" w:hAnsi="Times"/>
                <w:lang w:eastAsia="zh-CN"/>
              </w:rPr>
              <w:t>FFS: How to indicate the starting PRB and the length of PRBs of the MBS frequency region</w:t>
            </w:r>
          </w:p>
          <w:p w14:paraId="7036BFF2" w14:textId="77777777" w:rsidR="004727CD" w:rsidRPr="003C2B1F" w:rsidRDefault="004727CD" w:rsidP="004727CD">
            <w:pPr>
              <w:numPr>
                <w:ilvl w:val="0"/>
                <w:numId w:val="7"/>
              </w:numPr>
              <w:spacing w:before="0" w:after="0" w:line="240" w:lineRule="auto"/>
              <w:jc w:val="left"/>
              <w:rPr>
                <w:rFonts w:ascii="Times" w:eastAsia="바탕" w:hAnsi="Times"/>
                <w:lang w:eastAsia="zh-CN"/>
              </w:rPr>
            </w:pPr>
            <w:r w:rsidRPr="003C2B1F">
              <w:rPr>
                <w:rFonts w:ascii="Times" w:eastAsia="바탕" w:hAnsi="Times"/>
                <w:lang w:eastAsia="zh-CN"/>
              </w:rPr>
              <w:t>FFS whether UE can be configured with no unicast reception in the common frequency resource</w:t>
            </w:r>
          </w:p>
          <w:p w14:paraId="7F6E9355" w14:textId="77777777" w:rsidR="004727CD" w:rsidRPr="003C2B1F" w:rsidRDefault="004727CD" w:rsidP="004727CD">
            <w:pPr>
              <w:numPr>
                <w:ilvl w:val="0"/>
                <w:numId w:val="7"/>
              </w:numPr>
              <w:spacing w:before="0" w:after="0" w:line="240" w:lineRule="auto"/>
              <w:jc w:val="left"/>
              <w:rPr>
                <w:rFonts w:ascii="Times" w:eastAsia="바탕" w:hAnsi="Times"/>
                <w:lang w:eastAsia="zh-CN"/>
              </w:rPr>
            </w:pPr>
            <w:r w:rsidRPr="003C2B1F">
              <w:rPr>
                <w:rFonts w:ascii="Times" w:eastAsia="바탕" w:hAnsi="Times"/>
                <w:lang w:eastAsia="zh-CN"/>
              </w:rPr>
              <w:t>FFS on details of the group-common PDCCH / PDSCH configuration</w:t>
            </w:r>
          </w:p>
          <w:p w14:paraId="50171DC9" w14:textId="77777777" w:rsidR="004727CD" w:rsidRPr="003C2B1F" w:rsidRDefault="004727CD" w:rsidP="004727CD">
            <w:pPr>
              <w:numPr>
                <w:ilvl w:val="0"/>
                <w:numId w:val="7"/>
              </w:numPr>
              <w:spacing w:before="0" w:after="0" w:line="240" w:lineRule="auto"/>
              <w:jc w:val="left"/>
              <w:rPr>
                <w:rFonts w:ascii="Times" w:eastAsia="바탕" w:hAnsi="Times"/>
                <w:lang w:eastAsia="zh-CN"/>
              </w:rPr>
            </w:pPr>
            <w:r w:rsidRPr="003C2B1F">
              <w:rPr>
                <w:rFonts w:ascii="Times" w:eastAsia="바탕" w:hAnsi="Times"/>
                <w:lang w:eastAsia="zh-CN"/>
              </w:rPr>
              <w:t>FFS whether to support more than one common frequency resources per UE / per dedicated unicast BWP subjected to UE capabilities</w:t>
            </w:r>
          </w:p>
          <w:p w14:paraId="21DE963E" w14:textId="77777777" w:rsidR="004727CD" w:rsidRPr="003C2B1F" w:rsidRDefault="004727CD" w:rsidP="004727CD">
            <w:pPr>
              <w:numPr>
                <w:ilvl w:val="0"/>
                <w:numId w:val="7"/>
              </w:numPr>
              <w:spacing w:before="0" w:after="0" w:line="240" w:lineRule="auto"/>
              <w:jc w:val="left"/>
              <w:rPr>
                <w:rFonts w:ascii="Times" w:eastAsia="바탕" w:hAnsi="Times"/>
                <w:lang w:eastAsia="zh-CN"/>
              </w:rPr>
            </w:pPr>
            <w:r w:rsidRPr="003C2B1F">
              <w:rPr>
                <w:rFonts w:ascii="Times" w:eastAsia="Times New Roman" w:hAnsi="Times" w:hint="eastAsia"/>
                <w:lang w:eastAsia="zh-CN"/>
              </w:rPr>
              <w:t>F</w:t>
            </w:r>
            <w:r w:rsidRPr="003C2B1F">
              <w:rPr>
                <w:rFonts w:ascii="Times" w:eastAsia="Times New Roman" w:hAnsi="Times"/>
                <w:lang w:eastAsia="zh-CN"/>
              </w:rPr>
              <w:t>FS whether the use of a common frequency resource for multicast is optional or not</w:t>
            </w:r>
          </w:p>
          <w:p w14:paraId="4BF2D044" w14:textId="3C8C4AE8" w:rsidR="004727CD" w:rsidRPr="004727CD" w:rsidRDefault="004727CD" w:rsidP="004727CD">
            <w:pPr>
              <w:numPr>
                <w:ilvl w:val="0"/>
                <w:numId w:val="7"/>
              </w:numPr>
              <w:spacing w:before="0" w:after="0" w:line="240" w:lineRule="auto"/>
              <w:jc w:val="left"/>
              <w:rPr>
                <w:rFonts w:ascii="Times" w:eastAsia="바탕" w:hAnsi="Times" w:hint="eastAsia"/>
                <w:lang w:eastAsia="zh-CN"/>
              </w:rPr>
            </w:pPr>
            <w:r w:rsidRPr="003C2B1F">
              <w:rPr>
                <w:rFonts w:ascii="Times" w:eastAsia="바탕" w:hAnsi="Times"/>
                <w:lang w:eastAsia="zh-CN"/>
              </w:rPr>
              <w:t xml:space="preserve">FFS whether the </w:t>
            </w:r>
            <w:r w:rsidRPr="003C2B1F">
              <w:rPr>
                <w:rFonts w:ascii="Times" w:eastAsia="바탕" w:hAnsi="Times"/>
                <w:szCs w:val="24"/>
                <w:lang w:eastAsia="zh-CN"/>
              </w:rPr>
              <w:t>common frequency resource</w:t>
            </w:r>
            <w:r w:rsidRPr="003C2B1F">
              <w:rPr>
                <w:rFonts w:ascii="Times" w:eastAsia="바탕" w:hAnsi="Times"/>
                <w:lang w:eastAsia="zh-CN"/>
              </w:rPr>
              <w:t xml:space="preserve"> is applicable for PTM scheme 2 (if supported) or not</w:t>
            </w:r>
          </w:p>
        </w:tc>
      </w:tr>
    </w:tbl>
    <w:p w14:paraId="5C92234D" w14:textId="77777777" w:rsidR="004727CD" w:rsidRDefault="004727CD"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p>
    <w:p w14:paraId="3761F348" w14:textId="77777777" w:rsidR="004727CD" w:rsidRDefault="004727CD"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M</w:t>
      </w:r>
      <w:r>
        <w:rPr>
          <w:rFonts w:eastAsia="바탕" w:hint="eastAsia"/>
          <w:sz w:val="22"/>
          <w:szCs w:val="22"/>
          <w:lang w:val="x-none" w:eastAsia="ko-KR"/>
        </w:rPr>
        <w:t>eanwhile,</w:t>
      </w:r>
      <w:r>
        <w:rPr>
          <w:rFonts w:eastAsia="바탕"/>
          <w:sz w:val="22"/>
          <w:szCs w:val="22"/>
          <w:lang w:val="x-none" w:eastAsia="ko-KR"/>
        </w:rPr>
        <w:t xml:space="preserve"> RAN1 also agreed to further study some </w:t>
      </w:r>
      <w:r w:rsidRPr="004727CD">
        <w:rPr>
          <w:rFonts w:eastAsia="바탕"/>
          <w:sz w:val="22"/>
          <w:szCs w:val="22"/>
          <w:lang w:val="x-none" w:eastAsia="ko-KR"/>
        </w:rPr>
        <w:t>cases of a configured/defined specific common frequency resource (CFR) for group-common PDCCH/PDSCH, and identify which case(s) will be supported</w:t>
      </w:r>
      <w:r w:rsidRPr="004727CD">
        <w:t xml:space="preserve"> </w:t>
      </w:r>
      <w:r>
        <w:rPr>
          <w:rFonts w:eastAsia="바탕"/>
          <w:sz w:val="22"/>
          <w:szCs w:val="22"/>
          <w:lang w:val="x-none" w:eastAsia="ko-KR"/>
        </w:rPr>
        <w:t>for RRC_IDLE/RRC_INACTIVE UEs for broadcast reception. In addition, f</w:t>
      </w:r>
      <w:r w:rsidRPr="004727CD">
        <w:rPr>
          <w:rFonts w:eastAsia="바탕"/>
          <w:sz w:val="22"/>
          <w:szCs w:val="22"/>
          <w:lang w:val="x-none" w:eastAsia="ko-KR"/>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r>
        <w:rPr>
          <w:rFonts w:eastAsia="바탕"/>
          <w:sz w:val="22"/>
          <w:szCs w:val="22"/>
          <w:lang w:val="x-none" w:eastAsia="ko-KR"/>
        </w:rPr>
        <w:t xml:space="preserve"> </w:t>
      </w:r>
    </w:p>
    <w:p w14:paraId="715D0D3F" w14:textId="513008EC" w:rsidR="00912003" w:rsidRDefault="004727CD"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Accordingly</w:t>
      </w:r>
      <w:r>
        <w:rPr>
          <w:rFonts w:eastAsia="바탕" w:hint="eastAsia"/>
          <w:sz w:val="22"/>
          <w:szCs w:val="22"/>
          <w:lang w:val="x-none" w:eastAsia="ko-KR"/>
        </w:rPr>
        <w:t xml:space="preserve">, we think that the </w:t>
      </w:r>
      <w:r>
        <w:rPr>
          <w:rFonts w:eastAsia="바탕"/>
          <w:sz w:val="22"/>
          <w:szCs w:val="22"/>
          <w:lang w:val="x-none" w:eastAsia="ko-KR"/>
        </w:rPr>
        <w:t>concept of the CFR is used by UEs receiving multicast and/or broadcast regardless of RRC states.</w:t>
      </w:r>
    </w:p>
    <w:p w14:paraId="148FE782" w14:textId="40C3861A" w:rsidR="004727CD" w:rsidRPr="004727CD" w:rsidRDefault="004727CD" w:rsidP="004727CD">
      <w:pPr>
        <w:pStyle w:val="11"/>
        <w:ind w:firstLine="220"/>
        <w:rPr>
          <w:rFonts w:hint="eastAsia"/>
        </w:rPr>
      </w:pPr>
      <w:r w:rsidRPr="004727CD">
        <w:t xml:space="preserve">Observation: </w:t>
      </w:r>
      <w:r w:rsidRPr="004727CD">
        <w:rPr>
          <w:rFonts w:hint="eastAsia"/>
        </w:rPr>
        <w:t xml:space="preserve">the </w:t>
      </w:r>
      <w:r w:rsidRPr="004727CD">
        <w:t>concept of the CFR is used by UEs receiving multicast and/or broadcast regardless of RRC states.</w:t>
      </w:r>
    </w:p>
    <w:p w14:paraId="53ECB461" w14:textId="77777777" w:rsidR="000D2251" w:rsidRDefault="000D2251" w:rsidP="0091200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x-none" w:eastAsia="ko-KR"/>
        </w:rPr>
        <w:t xml:space="preserve">We think that the CFR needs to support </w:t>
      </w:r>
      <w:r>
        <w:rPr>
          <w:rFonts w:eastAsia="바탕"/>
          <w:sz w:val="22"/>
          <w:szCs w:val="22"/>
          <w:lang w:val="x-none" w:eastAsia="ko-KR"/>
        </w:rPr>
        <w:t>all of the following cases:</w:t>
      </w:r>
    </w:p>
    <w:p w14:paraId="78308D9B" w14:textId="1E241431" w:rsidR="004727CD" w:rsidRDefault="000D2251" w:rsidP="000D2251">
      <w:pPr>
        <w:pStyle w:val="a0"/>
        <w:numPr>
          <w:ilvl w:val="1"/>
          <w:numId w:val="5"/>
        </w:numPr>
        <w:ind w:firstLine="220"/>
      </w:pPr>
      <w:r>
        <w:t xml:space="preserve">A </w:t>
      </w:r>
      <w:r w:rsidRPr="000D2251">
        <w:rPr>
          <w:rFonts w:hint="eastAsia"/>
        </w:rPr>
        <w:t xml:space="preserve">wider </w:t>
      </w:r>
      <w:r>
        <w:t xml:space="preserve">bandwidth </w:t>
      </w:r>
      <w:r w:rsidRPr="000D2251">
        <w:rPr>
          <w:rFonts w:hint="eastAsia"/>
        </w:rPr>
        <w:t xml:space="preserve">than </w:t>
      </w:r>
      <w:r>
        <w:t xml:space="preserve">bandwidth of </w:t>
      </w:r>
      <w:r w:rsidRPr="000D2251">
        <w:rPr>
          <w:rFonts w:hint="eastAsia"/>
        </w:rPr>
        <w:t>the initial DL BWP</w:t>
      </w:r>
      <w:r>
        <w:t xml:space="preserve"> for broadcast or multicast services</w:t>
      </w:r>
    </w:p>
    <w:p w14:paraId="331CEAB6" w14:textId="7D2ACBFC" w:rsidR="000D2251" w:rsidRDefault="000D2251" w:rsidP="000D2251">
      <w:pPr>
        <w:pStyle w:val="a0"/>
        <w:numPr>
          <w:ilvl w:val="1"/>
          <w:numId w:val="5"/>
        </w:numPr>
        <w:ind w:firstLine="220"/>
      </w:pPr>
      <w:r>
        <w:t>A bandwidth equal to the initial DL BWP or UEs active BWP for broadcast or multicast services</w:t>
      </w:r>
    </w:p>
    <w:p w14:paraId="5FCDABEF" w14:textId="19D0BFBE" w:rsidR="000D2251" w:rsidRDefault="000D2251" w:rsidP="000D2251">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0D2251">
        <w:rPr>
          <w:rFonts w:eastAsia="바탕" w:hint="eastAsia"/>
          <w:sz w:val="22"/>
          <w:szCs w:val="22"/>
          <w:lang w:val="x-none" w:eastAsia="ko-KR"/>
        </w:rPr>
        <w:t xml:space="preserve">Note </w:t>
      </w:r>
      <w:r>
        <w:rPr>
          <w:rFonts w:eastAsia="바탕"/>
          <w:sz w:val="22"/>
          <w:szCs w:val="22"/>
          <w:lang w:val="x-none" w:eastAsia="ko-KR"/>
        </w:rPr>
        <w:t>that in Rel-15/16, connected UEs can switch to the initial BWP. In this case, we wonder how a frequency region confined</w:t>
      </w:r>
      <w:r w:rsidRPr="000D2251">
        <w:rPr>
          <w:rFonts w:eastAsia="바탕"/>
          <w:sz w:val="22"/>
          <w:szCs w:val="22"/>
          <w:lang w:val="x-none" w:eastAsia="ko-KR"/>
        </w:rPr>
        <w:t xml:space="preserve"> within the </w:t>
      </w:r>
      <w:r>
        <w:rPr>
          <w:rFonts w:eastAsia="바탕"/>
          <w:sz w:val="22"/>
          <w:szCs w:val="22"/>
          <w:lang w:val="x-none" w:eastAsia="ko-KR"/>
        </w:rPr>
        <w:t>initial</w:t>
      </w:r>
      <w:r w:rsidRPr="000D2251">
        <w:rPr>
          <w:rFonts w:eastAsia="바탕"/>
          <w:sz w:val="22"/>
          <w:szCs w:val="22"/>
          <w:lang w:val="x-none" w:eastAsia="ko-KR"/>
        </w:rPr>
        <w:t xml:space="preserve"> BWP</w:t>
      </w:r>
      <w:r>
        <w:rPr>
          <w:rFonts w:eastAsia="바탕"/>
          <w:sz w:val="22"/>
          <w:szCs w:val="22"/>
          <w:lang w:val="x-none" w:eastAsia="ko-KR"/>
        </w:rPr>
        <w:t xml:space="preserve"> can support a wider </w:t>
      </w:r>
      <w:r w:rsidRPr="000D2251">
        <w:rPr>
          <w:rFonts w:eastAsia="바탕"/>
          <w:sz w:val="22"/>
          <w:szCs w:val="22"/>
          <w:lang w:val="x-none" w:eastAsia="ko-KR"/>
        </w:rPr>
        <w:t>bandwidth than bandwidth of the initial DL BWP</w:t>
      </w:r>
      <w:r>
        <w:rPr>
          <w:rFonts w:eastAsia="바탕"/>
          <w:sz w:val="22"/>
          <w:szCs w:val="22"/>
          <w:lang w:val="x-none" w:eastAsia="ko-KR"/>
        </w:rPr>
        <w:t xml:space="preserve"> for multicast. </w:t>
      </w:r>
    </w:p>
    <w:p w14:paraId="30344ED2" w14:textId="0BE2951A" w:rsidR="000D2251" w:rsidRPr="000D2251" w:rsidRDefault="000D2251" w:rsidP="000D2251">
      <w:pPr>
        <w:overflowPunct w:val="0"/>
        <w:autoSpaceDE w:val="0"/>
        <w:autoSpaceDN w:val="0"/>
        <w:adjustRightInd w:val="0"/>
        <w:spacing w:after="0" w:line="240" w:lineRule="auto"/>
        <w:ind w:left="0" w:firstLineChars="100" w:firstLine="220"/>
        <w:jc w:val="left"/>
        <w:textAlignment w:val="baseline"/>
        <w:rPr>
          <w:rFonts w:eastAsia="바탕" w:hint="eastAsia"/>
          <w:sz w:val="22"/>
          <w:szCs w:val="22"/>
          <w:lang w:val="x-none" w:eastAsia="ko-KR"/>
        </w:rPr>
      </w:pPr>
      <w:r>
        <w:rPr>
          <w:rFonts w:eastAsia="바탕"/>
          <w:sz w:val="22"/>
          <w:szCs w:val="22"/>
          <w:lang w:val="x-none" w:eastAsia="ko-KR"/>
        </w:rPr>
        <w:lastRenderedPageBreak/>
        <w:t xml:space="preserve">In our view, for compromise and addressing different cases, RAN1 could support </w:t>
      </w:r>
      <w:r w:rsidRPr="000D2251">
        <w:rPr>
          <w:rFonts w:eastAsia="바탕"/>
          <w:sz w:val="22"/>
          <w:szCs w:val="22"/>
          <w:lang w:val="x-none" w:eastAsia="ko-KR"/>
        </w:rPr>
        <w:t>both Option 2A and 2B for both multicast and br</w:t>
      </w:r>
      <w:r>
        <w:rPr>
          <w:rFonts w:eastAsia="바탕"/>
          <w:sz w:val="22"/>
          <w:szCs w:val="22"/>
          <w:lang w:val="x-none" w:eastAsia="ko-KR"/>
        </w:rPr>
        <w:t>oadcast regardless of RRC states.</w:t>
      </w:r>
    </w:p>
    <w:p w14:paraId="60C94660" w14:textId="55BB0206" w:rsidR="004727CD" w:rsidRPr="004727CD" w:rsidRDefault="006F7D91" w:rsidP="004727CD">
      <w:pPr>
        <w:pStyle w:val="11"/>
        <w:ind w:firstLine="220"/>
      </w:pPr>
      <w:r>
        <w:t>Proposal 1</w:t>
      </w:r>
      <w:r w:rsidR="004727CD" w:rsidRPr="004727CD">
        <w:t xml:space="preserve">: Support both Option 2A and 2B for both multicast and broadcast regardless of RRC states </w:t>
      </w:r>
      <w:r w:rsidR="0031041E">
        <w:t xml:space="preserve">for compromise </w:t>
      </w:r>
      <w:r w:rsidR="004727CD" w:rsidRPr="004727CD">
        <w:t>as follows:</w:t>
      </w:r>
    </w:p>
    <w:p w14:paraId="249DBF8C" w14:textId="77777777" w:rsidR="004727CD" w:rsidRPr="004727CD" w:rsidRDefault="004727CD" w:rsidP="004727CD">
      <w:pPr>
        <w:pStyle w:val="11"/>
        <w:numPr>
          <w:ilvl w:val="0"/>
          <w:numId w:val="7"/>
        </w:numPr>
        <w:ind w:leftChars="0"/>
      </w:pPr>
      <w:r w:rsidRPr="004727CD">
        <w:t xml:space="preserve">Option 2A for a wider MBS specific BWP than the initial DL BWP or UE’s active DL BWP, and </w:t>
      </w:r>
    </w:p>
    <w:p w14:paraId="52CA1C33" w14:textId="77777777" w:rsidR="004727CD" w:rsidRPr="004727CD" w:rsidRDefault="004727CD" w:rsidP="004727CD">
      <w:pPr>
        <w:pStyle w:val="11"/>
        <w:numPr>
          <w:ilvl w:val="0"/>
          <w:numId w:val="7"/>
        </w:numPr>
        <w:ind w:leftChars="0"/>
      </w:pPr>
      <w:r w:rsidRPr="004727CD">
        <w:t>Option 2B for a frequency region within or equal to the initial DL BWP or UE’s active DL BWP.</w:t>
      </w:r>
    </w:p>
    <w:p w14:paraId="2EA8AF2A" w14:textId="77777777" w:rsidR="004727CD" w:rsidRPr="004727CD" w:rsidRDefault="004727CD" w:rsidP="004727CD">
      <w:pPr>
        <w:pStyle w:val="11"/>
        <w:numPr>
          <w:ilvl w:val="0"/>
          <w:numId w:val="7"/>
        </w:numPr>
        <w:ind w:leftChars="0"/>
      </w:pPr>
      <w:r w:rsidRPr="004727CD">
        <w:t>Which option is used is up to gNB configuration</w:t>
      </w:r>
    </w:p>
    <w:p w14:paraId="1854A18C" w14:textId="77777777" w:rsidR="004727CD" w:rsidRPr="004727CD" w:rsidRDefault="004727CD" w:rsidP="004727CD">
      <w:pPr>
        <w:pStyle w:val="11"/>
        <w:numPr>
          <w:ilvl w:val="0"/>
          <w:numId w:val="7"/>
        </w:numPr>
        <w:ind w:leftChars="0"/>
      </w:pPr>
      <w:r w:rsidRPr="004727CD">
        <w:t>The existing term ‘BWP’ is re-used to specify CFR in specifications.</w:t>
      </w:r>
    </w:p>
    <w:p w14:paraId="0DB44A5D" w14:textId="61D19300" w:rsidR="004727CD" w:rsidRDefault="000D2251" w:rsidP="000D2251">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en-US" w:eastAsia="ko-KR"/>
        </w:rPr>
        <w:t xml:space="preserve">It is </w:t>
      </w:r>
      <w:r w:rsidRPr="000D2251">
        <w:rPr>
          <w:rFonts w:eastAsia="바탕"/>
          <w:sz w:val="22"/>
          <w:szCs w:val="22"/>
          <w:lang w:eastAsia="ko-KR"/>
        </w:rPr>
        <w:t>FFS whether UE can be configured with no unicast reception in the common frequency resource</w:t>
      </w:r>
      <w:r>
        <w:rPr>
          <w:rFonts w:eastAsia="바탕"/>
          <w:sz w:val="22"/>
          <w:szCs w:val="22"/>
          <w:lang w:eastAsia="ko-KR"/>
        </w:rPr>
        <w:t xml:space="preserve">. </w:t>
      </w:r>
      <w:r w:rsidR="004727CD">
        <w:rPr>
          <w:rFonts w:eastAsia="바탕"/>
          <w:sz w:val="22"/>
          <w:szCs w:val="22"/>
          <w:lang w:val="x-none" w:eastAsia="ko-KR"/>
        </w:rPr>
        <w:t xml:space="preserve">R15/16 UE in RRC_CONNECTED should activate at least one UE dedicated BWP. </w:t>
      </w:r>
      <w:r>
        <w:rPr>
          <w:rFonts w:eastAsia="바탕"/>
          <w:sz w:val="22"/>
          <w:szCs w:val="22"/>
          <w:lang w:val="x-none" w:eastAsia="ko-KR"/>
        </w:rPr>
        <w:t>We think that a</w:t>
      </w:r>
      <w:r w:rsidR="004727CD">
        <w:rPr>
          <w:rFonts w:eastAsia="바탕"/>
          <w:sz w:val="22"/>
          <w:szCs w:val="22"/>
          <w:lang w:val="x-none" w:eastAsia="ko-KR"/>
        </w:rPr>
        <w:t xml:space="preserve"> c</w:t>
      </w:r>
      <w:r w:rsidR="004727CD" w:rsidRPr="00323F9D">
        <w:rPr>
          <w:rFonts w:eastAsia="바탕"/>
          <w:sz w:val="22"/>
          <w:szCs w:val="22"/>
          <w:lang w:val="x-none" w:eastAsia="ko-KR"/>
        </w:rPr>
        <w:t>onnected UE should always need to monitor unicast PDCCH at least for UE dedicated RRC message (e.g. via SRB1).</w:t>
      </w:r>
      <w:r>
        <w:rPr>
          <w:rFonts w:eastAsia="바탕"/>
          <w:sz w:val="22"/>
          <w:szCs w:val="22"/>
          <w:lang w:val="x-none" w:eastAsia="ko-KR"/>
        </w:rPr>
        <w:t xml:space="preserve"> W</w:t>
      </w:r>
      <w:r w:rsidR="004727CD">
        <w:rPr>
          <w:rFonts w:eastAsia="바탕"/>
          <w:sz w:val="22"/>
          <w:szCs w:val="22"/>
          <w:lang w:val="x-none" w:eastAsia="ko-KR"/>
        </w:rPr>
        <w:t xml:space="preserve">e should not change R15/16 UE dedicated BWP </w:t>
      </w:r>
      <w:r>
        <w:rPr>
          <w:rFonts w:eastAsia="바탕"/>
          <w:sz w:val="22"/>
          <w:szCs w:val="22"/>
          <w:lang w:val="x-none" w:eastAsia="ko-KR"/>
        </w:rPr>
        <w:t xml:space="preserve">operation </w:t>
      </w:r>
      <w:r w:rsidR="004727CD">
        <w:rPr>
          <w:rFonts w:eastAsia="바탕"/>
          <w:sz w:val="22"/>
          <w:szCs w:val="22"/>
          <w:lang w:val="x-none" w:eastAsia="ko-KR"/>
        </w:rPr>
        <w:t xml:space="preserve">for </w:t>
      </w:r>
      <w:r>
        <w:rPr>
          <w:rFonts w:eastAsia="바탕"/>
          <w:sz w:val="22"/>
          <w:szCs w:val="22"/>
          <w:lang w:val="x-none" w:eastAsia="ko-KR"/>
        </w:rPr>
        <w:t>multicast</w:t>
      </w:r>
      <w:r w:rsidR="004727CD">
        <w:rPr>
          <w:rFonts w:eastAsia="바탕"/>
          <w:sz w:val="22"/>
          <w:szCs w:val="22"/>
          <w:lang w:val="x-none" w:eastAsia="ko-KR"/>
        </w:rPr>
        <w:t>.</w:t>
      </w:r>
    </w:p>
    <w:p w14:paraId="58957DEB" w14:textId="538E77F8" w:rsidR="004727CD" w:rsidRDefault="004727CD" w:rsidP="004727CD">
      <w:pPr>
        <w:pStyle w:val="11"/>
        <w:ind w:firstLine="220"/>
      </w:pPr>
      <w:r>
        <w:t xml:space="preserve">Proposal </w:t>
      </w:r>
      <w:r w:rsidR="006F7D91">
        <w:t>2</w:t>
      </w:r>
      <w:r>
        <w:t>: Connected UE should maintain at least one UE’s active BWP as specified in REL-15/16.</w:t>
      </w:r>
    </w:p>
    <w:p w14:paraId="7A0C79AF" w14:textId="3F531C65" w:rsidR="004727CD" w:rsidRPr="006877F3" w:rsidRDefault="006877F3" w:rsidP="004727C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6877F3">
        <w:rPr>
          <w:rFonts w:eastAsia="바탕"/>
          <w:sz w:val="22"/>
          <w:szCs w:val="22"/>
          <w:lang w:eastAsia="ko-KR"/>
        </w:rPr>
        <w:t xml:space="preserve">It is FFS </w:t>
      </w:r>
      <w:r>
        <w:rPr>
          <w:rFonts w:eastAsia="바탕"/>
          <w:sz w:val="22"/>
          <w:szCs w:val="22"/>
          <w:lang w:eastAsia="ko-KR"/>
        </w:rPr>
        <w:t xml:space="preserve">whether </w:t>
      </w:r>
      <w:r w:rsidRPr="006877F3">
        <w:rPr>
          <w:rFonts w:eastAsia="바탕"/>
          <w:sz w:val="22"/>
          <w:szCs w:val="22"/>
          <w:lang w:eastAsia="ko-KR"/>
        </w:rPr>
        <w:t>BWP switching is needed between the multicast reception in the MBS specific BWP and unicast reception in its associated dedicated BWP</w:t>
      </w:r>
      <w:r>
        <w:rPr>
          <w:rFonts w:eastAsia="바탕"/>
          <w:sz w:val="22"/>
          <w:szCs w:val="22"/>
          <w:lang w:eastAsia="ko-KR"/>
        </w:rPr>
        <w:t>. We think that for simplicity, UE could</w:t>
      </w:r>
      <w:r w:rsidRPr="006877F3">
        <w:rPr>
          <w:rFonts w:eastAsia="바탕"/>
          <w:sz w:val="22"/>
          <w:szCs w:val="22"/>
          <w:lang w:eastAsia="ko-KR"/>
        </w:rPr>
        <w:t xml:space="preserve"> simultaneously activate one MBS specific BWP and one UE’s active BWP. We propose that BWP switching between MBS specific BWP and UE’s active BWP is NOT supported.</w:t>
      </w:r>
    </w:p>
    <w:p w14:paraId="2AC032A1" w14:textId="7E1EDEFB" w:rsidR="006877F3" w:rsidRPr="006877F3" w:rsidRDefault="006F7D91" w:rsidP="006877F3">
      <w:pPr>
        <w:pStyle w:val="11"/>
        <w:ind w:firstLine="220"/>
      </w:pPr>
      <w:r>
        <w:t>Proposal 3</w:t>
      </w:r>
      <w:r w:rsidR="006877F3" w:rsidRPr="006877F3">
        <w:t>: BWP switching between MBS specific BWP and UE’s active BWP is NOT supported. UE is allowed to simultaneously activate one MBS specific BWP and one UE’s active BWP.</w:t>
      </w:r>
    </w:p>
    <w:p w14:paraId="18377A1E" w14:textId="77777777" w:rsidR="004727CD" w:rsidRPr="00323F9D" w:rsidRDefault="004727CD" w:rsidP="004727CD">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323F9D">
        <w:rPr>
          <w:rFonts w:eastAsia="바탕"/>
          <w:sz w:val="22"/>
          <w:szCs w:val="22"/>
          <w:lang w:val="x-none" w:eastAsia="ko-KR"/>
        </w:rPr>
        <w:t>It is FFS whether to support more than one common frequency resources per UE / per dedicated unicast BWP subjected to UE capabilities</w:t>
      </w:r>
      <w:r>
        <w:rPr>
          <w:rFonts w:eastAsia="바탕"/>
          <w:sz w:val="22"/>
          <w:szCs w:val="22"/>
          <w:lang w:val="x-none" w:eastAsia="ko-KR"/>
        </w:rPr>
        <w:t xml:space="preserve">. For simplicity, we prefer that </w:t>
      </w:r>
      <w:r w:rsidRPr="00F1750B">
        <w:rPr>
          <w:rFonts w:eastAsia="바탕"/>
          <w:sz w:val="22"/>
          <w:szCs w:val="22"/>
          <w:lang w:val="x-none" w:eastAsia="ko-KR"/>
        </w:rPr>
        <w:t xml:space="preserve">MBS capable UE </w:t>
      </w:r>
      <w:r>
        <w:rPr>
          <w:rFonts w:eastAsia="바탕"/>
          <w:sz w:val="22"/>
          <w:szCs w:val="22"/>
          <w:lang w:val="x-none" w:eastAsia="ko-KR"/>
        </w:rPr>
        <w:t>activates</w:t>
      </w:r>
      <w:r w:rsidRPr="00F1750B">
        <w:rPr>
          <w:rFonts w:eastAsia="바탕"/>
          <w:sz w:val="22"/>
          <w:szCs w:val="22"/>
          <w:lang w:val="x-none" w:eastAsia="ko-KR"/>
        </w:rPr>
        <w:t xml:space="preserve"> only one MBS DL BWP</w:t>
      </w:r>
      <w:r>
        <w:rPr>
          <w:rFonts w:eastAsia="바탕"/>
          <w:sz w:val="22"/>
          <w:szCs w:val="22"/>
          <w:lang w:val="x-none" w:eastAsia="ko-KR"/>
        </w:rPr>
        <w:t xml:space="preserve"> at a time</w:t>
      </w:r>
      <w:r w:rsidRPr="00F1750B">
        <w:rPr>
          <w:rFonts w:eastAsia="바탕"/>
          <w:sz w:val="22"/>
          <w:szCs w:val="22"/>
          <w:lang w:val="x-none" w:eastAsia="ko-KR"/>
        </w:rPr>
        <w:t xml:space="preserve"> for REL-17.</w:t>
      </w:r>
      <w:r>
        <w:rPr>
          <w:rFonts w:eastAsia="바탕"/>
          <w:sz w:val="22"/>
          <w:szCs w:val="22"/>
          <w:lang w:val="x-none" w:eastAsia="ko-KR"/>
        </w:rPr>
        <w:t xml:space="preserve"> </w:t>
      </w:r>
    </w:p>
    <w:p w14:paraId="23547D1C" w14:textId="6F17BF81" w:rsidR="004727CD" w:rsidRDefault="004727CD" w:rsidP="004727CD">
      <w:pPr>
        <w:pStyle w:val="11"/>
        <w:ind w:firstLine="220"/>
      </w:pPr>
      <w:r>
        <w:t xml:space="preserve">Proposal </w:t>
      </w:r>
      <w:r w:rsidR="006F7D91">
        <w:t>4</w:t>
      </w:r>
      <w:r>
        <w:t>: MBS capable UE activates only one MBS DL BWP at a time for REL-17.</w:t>
      </w:r>
    </w:p>
    <w:p w14:paraId="481E5EF1" w14:textId="509BC209" w:rsidR="0031041E" w:rsidRPr="00366097" w:rsidRDefault="0031041E" w:rsidP="0031041E">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t>Group common PDCCH/PDSCH</w:t>
      </w:r>
    </w:p>
    <w:p w14:paraId="39168929" w14:textId="04BABC2A" w:rsidR="00C908B3" w:rsidRPr="00392FCE" w:rsidRDefault="00BF70FC" w:rsidP="00392FC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RAN1 agreed </w:t>
      </w:r>
      <w:r w:rsidR="001E0746">
        <w:rPr>
          <w:rFonts w:eastAsia="바탕"/>
          <w:sz w:val="22"/>
          <w:szCs w:val="22"/>
          <w:lang w:val="en-US" w:eastAsia="ko-KR"/>
        </w:rPr>
        <w:t xml:space="preserve">to </w:t>
      </w:r>
      <w:r w:rsidR="001E0746" w:rsidRPr="001E0746">
        <w:rPr>
          <w:rFonts w:eastAsia="바탕"/>
          <w:sz w:val="22"/>
          <w:szCs w:val="22"/>
          <w:lang w:val="en-US" w:eastAsia="ko-KR"/>
        </w:rPr>
        <w:t>support at least CSS</w:t>
      </w:r>
      <w:r w:rsidR="001E0746">
        <w:rPr>
          <w:rFonts w:eastAsia="바탕" w:hint="eastAsia"/>
          <w:sz w:val="22"/>
          <w:szCs w:val="22"/>
          <w:lang w:val="en-US" w:eastAsia="ko-KR"/>
        </w:rPr>
        <w:t xml:space="preserve"> </w:t>
      </w:r>
      <w:r w:rsidR="001E0746">
        <w:rPr>
          <w:rFonts w:eastAsia="바탕"/>
          <w:sz w:val="22"/>
          <w:szCs w:val="22"/>
          <w:lang w:val="en-US" w:eastAsia="ko-KR"/>
        </w:rPr>
        <w:t>f</w:t>
      </w:r>
      <w:r w:rsidR="001E0746" w:rsidRPr="001E0746">
        <w:rPr>
          <w:rFonts w:eastAsia="바탕"/>
          <w:sz w:val="22"/>
          <w:szCs w:val="22"/>
          <w:lang w:val="en-US" w:eastAsia="ko-KR"/>
        </w:rPr>
        <w:t>or search space set of group-common PDCCH of PTM scheme 1 for mu</w:t>
      </w:r>
      <w:r w:rsidR="001E0746">
        <w:rPr>
          <w:rFonts w:eastAsia="바탕"/>
          <w:sz w:val="22"/>
          <w:szCs w:val="22"/>
          <w:lang w:val="en-US" w:eastAsia="ko-KR"/>
        </w:rPr>
        <w:t xml:space="preserve">lticast in RRC_CONNECTED state. It is </w:t>
      </w:r>
      <w:r w:rsidR="001E0746" w:rsidRPr="001E0746">
        <w:rPr>
          <w:rFonts w:eastAsia="바탕"/>
          <w:sz w:val="22"/>
          <w:szCs w:val="22"/>
          <w:lang w:val="en-US" w:eastAsia="ko-KR"/>
        </w:rPr>
        <w:t>FFS</w:t>
      </w:r>
      <w:r w:rsidR="001E0746">
        <w:rPr>
          <w:rFonts w:eastAsia="바탕"/>
          <w:sz w:val="22"/>
          <w:szCs w:val="22"/>
          <w:lang w:val="en-US" w:eastAsia="ko-KR"/>
        </w:rPr>
        <w:t xml:space="preserve"> whether to</w:t>
      </w:r>
      <w:r w:rsidR="001E0746" w:rsidRPr="001E0746">
        <w:rPr>
          <w:rFonts w:eastAsia="바탕"/>
          <w:sz w:val="22"/>
          <w:szCs w:val="22"/>
          <w:lang w:val="en-US" w:eastAsia="ko-KR"/>
        </w:rPr>
        <w:t xml:space="preserve"> reuse existing CSS type(s) in Rel-15/16 or define a new Type CSS</w:t>
      </w:r>
      <w:r w:rsidR="00C81249">
        <w:rPr>
          <w:rFonts w:eastAsia="바탕"/>
          <w:sz w:val="22"/>
          <w:szCs w:val="22"/>
          <w:lang w:val="en-US" w:eastAsia="ko-KR"/>
        </w:rPr>
        <w:t>.</w:t>
      </w:r>
      <w:r w:rsidR="00ED2164">
        <w:rPr>
          <w:rFonts w:eastAsia="바탕"/>
          <w:sz w:val="22"/>
          <w:szCs w:val="22"/>
          <w:lang w:val="en-US" w:eastAsia="ko-KR"/>
        </w:rPr>
        <w:t xml:space="preserve"> In our view, </w:t>
      </w:r>
      <w:r w:rsidR="00ED2164">
        <w:rPr>
          <w:rFonts w:eastAsia="바탕"/>
          <w:sz w:val="22"/>
          <w:szCs w:val="22"/>
          <w:lang w:val="x-none" w:eastAsia="ko-KR"/>
        </w:rPr>
        <w:t>i</w:t>
      </w:r>
      <w:r w:rsidR="00AE42EE">
        <w:rPr>
          <w:rFonts w:eastAsia="바탕"/>
          <w:sz w:val="22"/>
          <w:szCs w:val="22"/>
          <w:lang w:val="x-none" w:eastAsia="ko-KR"/>
        </w:rPr>
        <w:t xml:space="preserve">f an existing CSS type is used, </w:t>
      </w:r>
      <w:r w:rsidR="00C908B3">
        <w:rPr>
          <w:rFonts w:eastAsia="바탕"/>
          <w:sz w:val="22"/>
          <w:szCs w:val="22"/>
          <w:lang w:val="x-none" w:eastAsia="ko-KR"/>
        </w:rPr>
        <w:t xml:space="preserve">at least CSS Type 3 </w:t>
      </w:r>
      <w:r w:rsidR="00AE42EE">
        <w:rPr>
          <w:rFonts w:eastAsia="바탕"/>
          <w:sz w:val="22"/>
          <w:szCs w:val="22"/>
          <w:lang w:val="x-none" w:eastAsia="ko-KR"/>
        </w:rPr>
        <w:t>could</w:t>
      </w:r>
      <w:r w:rsidR="00C908B3">
        <w:rPr>
          <w:rFonts w:eastAsia="바탕"/>
          <w:sz w:val="22"/>
          <w:szCs w:val="22"/>
          <w:lang w:val="x-none" w:eastAsia="ko-KR"/>
        </w:rPr>
        <w:t xml:space="preserve"> be supported for </w:t>
      </w:r>
      <w:r w:rsidR="00C908B3" w:rsidRPr="00C908B3">
        <w:rPr>
          <w:rFonts w:eastAsia="바탕"/>
          <w:sz w:val="22"/>
          <w:szCs w:val="22"/>
          <w:lang w:val="x-none" w:eastAsia="ko-KR"/>
        </w:rPr>
        <w:t>group common PDCCH</w:t>
      </w:r>
      <w:r w:rsidR="00C908B3">
        <w:rPr>
          <w:rFonts w:eastAsia="바탕"/>
          <w:sz w:val="22"/>
          <w:szCs w:val="22"/>
          <w:lang w:val="x-none" w:eastAsia="ko-KR"/>
        </w:rPr>
        <w:t>.</w:t>
      </w:r>
    </w:p>
    <w:p w14:paraId="10A44DE8" w14:textId="025F808F" w:rsidR="00C908B3" w:rsidRDefault="00C908B3" w:rsidP="00C908B3">
      <w:pPr>
        <w:pStyle w:val="11"/>
        <w:ind w:firstLine="220"/>
      </w:pPr>
      <w:r w:rsidRPr="002A0F2E">
        <w:rPr>
          <w:rFonts w:hint="eastAsia"/>
        </w:rPr>
        <w:t>Proposal</w:t>
      </w:r>
      <w:r w:rsidR="00ED2164">
        <w:t xml:space="preserve"> </w:t>
      </w:r>
      <w:r w:rsidR="006F7D91">
        <w:t>5</w:t>
      </w:r>
      <w:r w:rsidRPr="002A0F2E">
        <w:rPr>
          <w:rFonts w:hint="eastAsia"/>
        </w:rPr>
        <w:t xml:space="preserve">: </w:t>
      </w:r>
      <w:r>
        <w:t>support</w:t>
      </w:r>
      <w:r w:rsidR="00ED2164">
        <w:t xml:space="preserve"> </w:t>
      </w:r>
      <w:r>
        <w:t>CSS Type 3 for group common PDCCH for connected UEs as well as idle/inactive UEs.</w:t>
      </w:r>
    </w:p>
    <w:p w14:paraId="5FBCF517" w14:textId="5C719152" w:rsidR="00C908B3" w:rsidRDefault="009A6055" w:rsidP="009A6055">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lastRenderedPageBreak/>
        <w:t>Moreover, i</w:t>
      </w:r>
      <w:r>
        <w:rPr>
          <w:rFonts w:eastAsia="바탕" w:hint="eastAsia"/>
          <w:sz w:val="22"/>
          <w:szCs w:val="22"/>
          <w:lang w:val="en-US" w:eastAsia="ko-KR"/>
        </w:rPr>
        <w:t xml:space="preserve">f </w:t>
      </w:r>
      <w:r>
        <w:rPr>
          <w:rFonts w:eastAsia="바탕"/>
          <w:sz w:val="22"/>
          <w:szCs w:val="22"/>
          <w:lang w:val="x-none" w:eastAsia="ko-KR"/>
        </w:rPr>
        <w:t xml:space="preserve">an existing CSS type is not sufficient, </w:t>
      </w:r>
      <w:r w:rsidRPr="008B3ADD">
        <w:rPr>
          <w:rFonts w:eastAsia="바탕"/>
          <w:sz w:val="22"/>
          <w:szCs w:val="22"/>
          <w:lang w:val="x-none" w:eastAsia="ko-KR"/>
        </w:rPr>
        <w:t>new CSS type</w:t>
      </w:r>
      <w:r w:rsidR="008B2CA2">
        <w:rPr>
          <w:rFonts w:eastAsia="바탕"/>
          <w:sz w:val="22"/>
          <w:szCs w:val="22"/>
          <w:lang w:val="x-none" w:eastAsia="ko-KR"/>
        </w:rPr>
        <w:t xml:space="preserve"> 4</w:t>
      </w:r>
      <w:r>
        <w:rPr>
          <w:rFonts w:eastAsia="바탕"/>
          <w:sz w:val="22"/>
          <w:szCs w:val="22"/>
          <w:lang w:val="x-none" w:eastAsia="ko-KR"/>
        </w:rPr>
        <w:t xml:space="preserve"> could be additionally supported for group common PDCCH. </w:t>
      </w:r>
      <w:r w:rsidR="00AE42EE">
        <w:rPr>
          <w:rFonts w:eastAsia="바탕"/>
          <w:sz w:val="22"/>
          <w:szCs w:val="22"/>
          <w:lang w:val="en-US" w:eastAsia="ko-KR"/>
        </w:rPr>
        <w:t>Currently, a</w:t>
      </w:r>
      <w:r w:rsidR="00AE42EE" w:rsidRPr="00AE42EE">
        <w:rPr>
          <w:rFonts w:eastAsia="바탕"/>
          <w:sz w:val="22"/>
          <w:szCs w:val="22"/>
          <w:lang w:val="en-US" w:eastAsia="ko-KR"/>
        </w:rPr>
        <w:t xml:space="preserve"> UE is not expected to be configured with PDCCH monitoring in CSS(s) for more than what UE can monitor in terms of number of BDs/CCEs</w:t>
      </w:r>
      <w:r w:rsidR="00AE42EE">
        <w:rPr>
          <w:rFonts w:eastAsia="바탕"/>
          <w:sz w:val="22"/>
          <w:szCs w:val="22"/>
          <w:lang w:val="en-US" w:eastAsia="ko-KR"/>
        </w:rPr>
        <w:t xml:space="preserve">. </w:t>
      </w:r>
      <w:r w:rsidR="00FC537C">
        <w:rPr>
          <w:rFonts w:eastAsia="바탕"/>
          <w:sz w:val="22"/>
          <w:szCs w:val="22"/>
          <w:lang w:val="en-US" w:eastAsia="ko-KR"/>
        </w:rPr>
        <w:t>Then</w:t>
      </w:r>
      <w:r w:rsidR="007A1FCE">
        <w:rPr>
          <w:rFonts w:eastAsia="바탕"/>
          <w:sz w:val="22"/>
          <w:szCs w:val="22"/>
          <w:lang w:val="en-US" w:eastAsia="ko-KR"/>
        </w:rPr>
        <w:t>, the UE m</w:t>
      </w:r>
      <w:r w:rsidR="007A1FCE" w:rsidRPr="007A1FCE">
        <w:rPr>
          <w:rFonts w:eastAsia="바탕"/>
          <w:sz w:val="22"/>
          <w:szCs w:val="22"/>
          <w:lang w:val="en-US" w:eastAsia="ko-KR"/>
        </w:rPr>
        <w:t>ap</w:t>
      </w:r>
      <w:r w:rsidR="007A1FCE">
        <w:rPr>
          <w:rFonts w:eastAsia="바탕"/>
          <w:sz w:val="22"/>
          <w:szCs w:val="22"/>
          <w:lang w:val="en-US" w:eastAsia="ko-KR"/>
        </w:rPr>
        <w:t>s</w:t>
      </w:r>
      <w:r w:rsidR="007A1FCE" w:rsidRPr="007A1FCE">
        <w:rPr>
          <w:rFonts w:eastAsia="바탕"/>
          <w:sz w:val="22"/>
          <w:szCs w:val="22"/>
          <w:lang w:val="en-US" w:eastAsia="ko-KR"/>
        </w:rPr>
        <w:t xml:space="preserve"> all candidates of USS search space set with lower SS set ID before candidates of USS with higher ID</w:t>
      </w:r>
      <w:r w:rsidR="007A1FCE">
        <w:rPr>
          <w:rFonts w:eastAsia="바탕"/>
          <w:sz w:val="22"/>
          <w:szCs w:val="22"/>
          <w:lang w:val="en-US" w:eastAsia="ko-KR"/>
        </w:rPr>
        <w:t xml:space="preserve">. </w:t>
      </w:r>
      <w:r w:rsidR="00FC537C">
        <w:rPr>
          <w:rFonts w:eastAsia="바탕"/>
          <w:sz w:val="22"/>
          <w:szCs w:val="22"/>
          <w:lang w:val="en-US" w:eastAsia="ko-KR"/>
        </w:rPr>
        <w:t>If CSS is always used for group common PDCCH, someone may concern prioritization of group common PDCCH over UE specific PDCCH scheduling higher priority data.</w:t>
      </w:r>
      <w:r>
        <w:rPr>
          <w:rFonts w:eastAsia="바탕"/>
          <w:sz w:val="22"/>
          <w:szCs w:val="22"/>
          <w:lang w:val="en-US" w:eastAsia="ko-KR"/>
        </w:rPr>
        <w:t xml:space="preserve"> Search Space</w:t>
      </w:r>
      <w:r w:rsidRPr="009A6055">
        <w:rPr>
          <w:rFonts w:eastAsia="바탕"/>
          <w:sz w:val="22"/>
          <w:szCs w:val="22"/>
          <w:lang w:val="en-US" w:eastAsia="ko-KR"/>
        </w:rPr>
        <w:t xml:space="preserve"> for MBS cannot </w:t>
      </w:r>
      <w:r>
        <w:rPr>
          <w:rFonts w:eastAsia="바탕"/>
          <w:sz w:val="22"/>
          <w:szCs w:val="22"/>
          <w:lang w:val="en-US" w:eastAsia="ko-KR"/>
        </w:rPr>
        <w:t xml:space="preserve">always </w:t>
      </w:r>
      <w:r w:rsidRPr="009A6055">
        <w:rPr>
          <w:rFonts w:eastAsia="바탕"/>
          <w:sz w:val="22"/>
          <w:szCs w:val="22"/>
          <w:lang w:val="en-US" w:eastAsia="ko-KR"/>
        </w:rPr>
        <w:t>have a higher priority than CSS in PDCCH monitoring rule.</w:t>
      </w:r>
      <w:r>
        <w:rPr>
          <w:rFonts w:eastAsia="바탕"/>
          <w:sz w:val="22"/>
          <w:szCs w:val="22"/>
          <w:lang w:val="en-US" w:eastAsia="ko-KR"/>
        </w:rPr>
        <w:t xml:space="preserve"> Thus, the new CSS type </w:t>
      </w:r>
      <w:r w:rsidR="008B2CA2">
        <w:rPr>
          <w:rFonts w:eastAsia="바탕"/>
          <w:sz w:val="22"/>
          <w:szCs w:val="22"/>
          <w:lang w:val="en-US" w:eastAsia="ko-KR"/>
        </w:rPr>
        <w:t xml:space="preserve">4 </w:t>
      </w:r>
      <w:r>
        <w:rPr>
          <w:rFonts w:eastAsia="바탕"/>
          <w:sz w:val="22"/>
          <w:szCs w:val="22"/>
          <w:lang w:val="en-US" w:eastAsia="ko-KR"/>
        </w:rPr>
        <w:t>for MBS should be handled</w:t>
      </w:r>
      <w:r w:rsidR="005A01D9">
        <w:rPr>
          <w:rFonts w:eastAsia="바탕"/>
          <w:sz w:val="22"/>
          <w:szCs w:val="22"/>
          <w:lang w:val="en-US" w:eastAsia="ko-KR"/>
        </w:rPr>
        <w:t xml:space="preserve"> </w:t>
      </w:r>
      <w:r>
        <w:rPr>
          <w:rFonts w:eastAsia="바탕"/>
          <w:sz w:val="22"/>
          <w:szCs w:val="22"/>
          <w:lang w:val="en-US" w:eastAsia="ko-KR"/>
        </w:rPr>
        <w:t>like USS for PDCCH monitoring priority.</w:t>
      </w:r>
    </w:p>
    <w:p w14:paraId="1840CEB3" w14:textId="650A2E19" w:rsidR="00266E16" w:rsidRDefault="00C908B3" w:rsidP="00982E50">
      <w:pPr>
        <w:pStyle w:val="11"/>
        <w:ind w:firstLine="220"/>
      </w:pPr>
      <w:r>
        <w:t>Proposal</w:t>
      </w:r>
      <w:r w:rsidR="006F7D91">
        <w:t xml:space="preserve"> 6</w:t>
      </w:r>
      <w:r>
        <w:t xml:space="preserve">: support </w:t>
      </w:r>
      <w:r w:rsidRPr="006807D5">
        <w:t>a</w:t>
      </w:r>
      <w:r>
        <w:t>dditional</w:t>
      </w:r>
      <w:r w:rsidRPr="006807D5">
        <w:t xml:space="preserve"> new </w:t>
      </w:r>
      <w:r>
        <w:t>CSS</w:t>
      </w:r>
      <w:r w:rsidRPr="006807D5">
        <w:t xml:space="preserve"> type </w:t>
      </w:r>
      <w:r>
        <w:t xml:space="preserve">4 </w:t>
      </w:r>
      <w:r w:rsidRPr="006807D5">
        <w:t>for multicast</w:t>
      </w:r>
      <w:r>
        <w:t xml:space="preserve"> of which monitoring priority is handled</w:t>
      </w:r>
      <w:r w:rsidR="005A01D9">
        <w:t xml:space="preserve"> </w:t>
      </w:r>
      <w:r>
        <w:t>like USS.</w:t>
      </w:r>
    </w:p>
    <w:p w14:paraId="26D5FF19" w14:textId="2412149F" w:rsidR="00073825" w:rsidRDefault="00073825" w:rsidP="0007382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Regarding DCI size budget, the</w:t>
      </w:r>
      <w:r>
        <w:rPr>
          <w:rFonts w:eastAsia="바탕"/>
          <w:sz w:val="22"/>
          <w:szCs w:val="22"/>
          <w:lang w:eastAsia="ko-KR"/>
        </w:rPr>
        <w:t xml:space="preserve"> w</w:t>
      </w:r>
      <w:r w:rsidRPr="00073825">
        <w:rPr>
          <w:rFonts w:eastAsia="바탕"/>
          <w:sz w:val="22"/>
          <w:szCs w:val="22"/>
          <w:lang w:eastAsia="ko-KR"/>
        </w:rPr>
        <w:t xml:space="preserve">orking </w:t>
      </w:r>
      <w:r>
        <w:rPr>
          <w:rFonts w:eastAsia="바탕"/>
          <w:sz w:val="22"/>
          <w:szCs w:val="22"/>
          <w:lang w:eastAsia="ko-KR"/>
        </w:rPr>
        <w:t>assumption made in RAN1#104B is to k</w:t>
      </w:r>
      <w:r w:rsidRPr="00073825">
        <w:rPr>
          <w:rFonts w:eastAsia="바탕"/>
          <w:sz w:val="22"/>
          <w:szCs w:val="22"/>
          <w:lang w:eastAsia="ko-KR"/>
        </w:rPr>
        <w:t>eep the “3+1” DCI size budget defined in Rel-15 for Rel-17 MBS.</w:t>
      </w:r>
      <w:r>
        <w:rPr>
          <w:rFonts w:eastAsia="바탕"/>
          <w:sz w:val="22"/>
          <w:szCs w:val="22"/>
          <w:lang w:eastAsia="ko-KR"/>
        </w:rPr>
        <w:t xml:space="preserve"> It is FFS w</w:t>
      </w:r>
      <w:r w:rsidRPr="00073825">
        <w:rPr>
          <w:rFonts w:eastAsia="바탕"/>
          <w:sz w:val="22"/>
          <w:szCs w:val="22"/>
          <w:lang w:eastAsia="ko-KR"/>
        </w:rPr>
        <w:t>hether the G-RNTI is counted as “C-RNTI” or as “other RNTI” when considering the “3+1” DCI size budget rule for group-common PDCCH.</w:t>
      </w:r>
      <w:r w:rsidRPr="00073825">
        <w:rPr>
          <w:rFonts w:eastAsia="바탕"/>
          <w:sz w:val="22"/>
          <w:szCs w:val="22"/>
          <w:lang w:eastAsia="ko-KR"/>
        </w:rPr>
        <w:t xml:space="preserve"> We think that </w:t>
      </w:r>
      <w:r>
        <w:rPr>
          <w:rFonts w:eastAsia="바탕"/>
          <w:sz w:val="22"/>
          <w:szCs w:val="22"/>
          <w:lang w:eastAsia="ko-KR"/>
        </w:rPr>
        <w:t>the G-RNTI can be considered</w:t>
      </w:r>
      <w:r w:rsidRPr="00073825">
        <w:rPr>
          <w:rFonts w:eastAsia="바탕"/>
          <w:sz w:val="22"/>
          <w:szCs w:val="22"/>
          <w:lang w:eastAsia="ko-KR"/>
        </w:rPr>
        <w:t xml:space="preserve"> </w:t>
      </w:r>
      <w:r w:rsidR="00DB7F0D">
        <w:rPr>
          <w:rFonts w:eastAsia="바탕"/>
          <w:sz w:val="22"/>
          <w:szCs w:val="22"/>
          <w:lang w:eastAsia="ko-KR"/>
        </w:rPr>
        <w:t xml:space="preserve">as </w:t>
      </w:r>
      <w:r w:rsidRPr="00073825">
        <w:rPr>
          <w:rFonts w:eastAsia="바탕"/>
          <w:sz w:val="22"/>
          <w:szCs w:val="22"/>
          <w:lang w:eastAsia="ko-KR"/>
        </w:rPr>
        <w:t>“other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w:t>
      </w:r>
      <w:r w:rsidR="00DB7F0D">
        <w:rPr>
          <w:rFonts w:eastAsia="바탕"/>
          <w:sz w:val="22"/>
          <w:szCs w:val="22"/>
          <w:lang w:eastAsia="ko-KR"/>
        </w:rPr>
        <w:t xml:space="preserve"> C-RNTI configured to monitor can be still</w:t>
      </w:r>
      <w:r w:rsidRPr="00073825">
        <w:rPr>
          <w:rFonts w:eastAsia="바탕"/>
          <w:sz w:val="22"/>
          <w:szCs w:val="22"/>
          <w:lang w:eastAsia="ko-KR"/>
        </w:rPr>
        <w:t xml:space="preserve"> kept as 3.</w:t>
      </w:r>
    </w:p>
    <w:p w14:paraId="49599324" w14:textId="160E339E" w:rsidR="00073825" w:rsidRPr="00073825" w:rsidRDefault="00073825" w:rsidP="00073825">
      <w:pPr>
        <w:pStyle w:val="11"/>
        <w:ind w:firstLine="220"/>
      </w:pPr>
      <w:r w:rsidRPr="00073825">
        <w:t xml:space="preserve">Proposal </w:t>
      </w:r>
      <w:r w:rsidR="006F7D91">
        <w:t>7</w:t>
      </w:r>
      <w:r w:rsidRPr="00073825">
        <w:t>: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3A0ED60B" w14:textId="6A7E7EA8" w:rsidR="00073825" w:rsidRPr="00DB7F0D" w:rsidRDefault="00DB7F0D" w:rsidP="00073825">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w:t>
      </w:r>
      <w:r>
        <w:rPr>
          <w:rFonts w:eastAsia="바탕"/>
          <w:sz w:val="22"/>
          <w:szCs w:val="22"/>
          <w:lang w:eastAsia="ko-KR"/>
        </w:rPr>
        <w:t>RAN1 agreed to support</w:t>
      </w:r>
      <w:r w:rsidRPr="00DB7F0D">
        <w:rPr>
          <w:rFonts w:eastAsia="바탕"/>
          <w:sz w:val="22"/>
          <w:szCs w:val="22"/>
          <w:lang w:eastAsia="ko-KR"/>
        </w:rPr>
        <w:t xml:space="preserve"> group-common </w:t>
      </w:r>
      <w:r>
        <w:rPr>
          <w:rFonts w:eastAsia="바탕"/>
          <w:sz w:val="22"/>
          <w:szCs w:val="22"/>
          <w:lang w:eastAsia="ko-KR"/>
        </w:rPr>
        <w:t xml:space="preserve">SPS </w:t>
      </w:r>
      <w:r w:rsidRPr="00DB7F0D">
        <w:rPr>
          <w:rFonts w:eastAsia="바탕"/>
          <w:sz w:val="22"/>
          <w:szCs w:val="22"/>
          <w:lang w:eastAsia="ko-KR"/>
        </w:rPr>
        <w:t>PDSCH configuration for MBS</w:t>
      </w:r>
      <w:r>
        <w:rPr>
          <w:rFonts w:eastAsia="바탕"/>
          <w:sz w:val="22"/>
          <w:szCs w:val="22"/>
          <w:lang w:eastAsia="ko-KR"/>
        </w:rPr>
        <w:t>. It is currently FFS on t</w:t>
      </w:r>
      <w:r w:rsidRPr="00DB7F0D">
        <w:rPr>
          <w:rFonts w:eastAsia="바탕"/>
          <w:sz w:val="22"/>
          <w:szCs w:val="22"/>
          <w:lang w:eastAsia="ko-KR"/>
        </w:rPr>
        <w:t>he retransmission scheme(s)</w:t>
      </w:r>
      <w:r>
        <w:rPr>
          <w:rFonts w:eastAsia="바탕"/>
          <w:sz w:val="22"/>
          <w:szCs w:val="22"/>
          <w:lang w:eastAsia="ko-KR"/>
        </w:rPr>
        <w:t xml:space="preserve"> of group common SPS. Support of group common PDCCH for activation/deactivation of group common SPS </w:t>
      </w:r>
      <w:r w:rsidR="006F7D91">
        <w:rPr>
          <w:rFonts w:eastAsia="바탕"/>
          <w:sz w:val="22"/>
          <w:szCs w:val="22"/>
          <w:lang w:eastAsia="ko-KR"/>
        </w:rPr>
        <w:t>is also a</w:t>
      </w:r>
      <w:r>
        <w:rPr>
          <w:rFonts w:eastAsia="바탕"/>
          <w:sz w:val="22"/>
          <w:szCs w:val="22"/>
          <w:lang w:eastAsia="ko-KR"/>
        </w:rPr>
        <w:t xml:space="preserve"> working assumption. In our view, </w:t>
      </w:r>
      <w:r w:rsidR="006F7D91">
        <w:rPr>
          <w:rFonts w:eastAsia="바탕"/>
          <w:sz w:val="22"/>
          <w:szCs w:val="22"/>
          <w:lang w:eastAsia="ko-KR"/>
        </w:rPr>
        <w:t xml:space="preserve">it is likely to use new or existing CS-RNTI at least for activation or deactivation of group common SPS. Thus, </w:t>
      </w:r>
      <w:r>
        <w:rPr>
          <w:rFonts w:eastAsia="바탕"/>
          <w:sz w:val="22"/>
          <w:szCs w:val="22"/>
          <w:lang w:eastAsia="ko-KR"/>
        </w:rPr>
        <w:t xml:space="preserve">if </w:t>
      </w:r>
      <w:r w:rsidRPr="00DB7F0D">
        <w:rPr>
          <w:rFonts w:eastAsia="바탕"/>
          <w:sz w:val="22"/>
          <w:szCs w:val="22"/>
          <w:lang w:eastAsia="ko-KR"/>
        </w:rPr>
        <w:t xml:space="preserve">new CS-RNTI is introduced for </w:t>
      </w:r>
      <w:r>
        <w:rPr>
          <w:rFonts w:eastAsia="바탕"/>
          <w:sz w:val="22"/>
          <w:szCs w:val="22"/>
          <w:lang w:eastAsia="ko-KR"/>
        </w:rPr>
        <w:t xml:space="preserve">activation, retransmission or deactivation of </w:t>
      </w:r>
      <w:r w:rsidRPr="00DB7F0D">
        <w:rPr>
          <w:rFonts w:eastAsia="바탕"/>
          <w:sz w:val="22"/>
          <w:szCs w:val="22"/>
          <w:lang w:eastAsia="ko-KR"/>
        </w:rPr>
        <w:t>group common SPS</w:t>
      </w:r>
      <w:r>
        <w:rPr>
          <w:rFonts w:eastAsia="바탕"/>
          <w:sz w:val="22"/>
          <w:szCs w:val="22"/>
          <w:lang w:eastAsia="ko-KR"/>
        </w:rPr>
        <w:t>, the new CS-RNTI can be also considered</w:t>
      </w:r>
      <w:r w:rsidRPr="00DB7F0D">
        <w:rPr>
          <w:rFonts w:eastAsia="바탕"/>
          <w:sz w:val="22"/>
          <w:szCs w:val="22"/>
          <w:lang w:eastAsia="ko-KR"/>
        </w:rPr>
        <w:t xml:space="preserve"> “other RNTI”.</w:t>
      </w:r>
    </w:p>
    <w:p w14:paraId="1339055C" w14:textId="3B12C446" w:rsidR="00DB7F0D" w:rsidRPr="00DB7F0D" w:rsidRDefault="00DB7F0D" w:rsidP="00DB7F0D">
      <w:pPr>
        <w:pStyle w:val="11"/>
        <w:ind w:firstLine="220"/>
      </w:pPr>
      <w:r w:rsidRPr="00DB7F0D">
        <w:t xml:space="preserve">Proposal </w:t>
      </w:r>
      <w:r w:rsidR="006F7D91">
        <w:t>8</w:t>
      </w:r>
      <w:r w:rsidRPr="00DB7F0D">
        <w:t>: If new CS-RNTI is introduced for group common SPS, the new CS-RNTI is “other RNTI”.</w:t>
      </w:r>
    </w:p>
    <w:p w14:paraId="206B0BF1" w14:textId="77777777" w:rsidR="006F7D91" w:rsidRDefault="006F7D91" w:rsidP="006F7D91">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t>In RAN1#104-e, RAN1 agreed that f</w:t>
      </w:r>
      <w:r w:rsidRPr="00B616A8">
        <w:rPr>
          <w:rFonts w:eastAsia="바탕"/>
          <w:sz w:val="22"/>
          <w:szCs w:val="22"/>
          <w:lang w:val="x-none" w:eastAsia="ko-KR"/>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r>
        <w:rPr>
          <w:rFonts w:eastAsia="바탕"/>
          <w:sz w:val="22"/>
          <w:szCs w:val="22"/>
          <w:lang w:val="x-none" w:eastAsia="ko-KR"/>
        </w:rPr>
        <w:t xml:space="preserve"> Meanwhile, </w:t>
      </w:r>
      <w:r>
        <w:rPr>
          <w:rFonts w:eastAsia="바탕" w:hint="eastAsia"/>
          <w:sz w:val="22"/>
          <w:szCs w:val="22"/>
          <w:lang w:val="x-none" w:eastAsia="ko-KR"/>
        </w:rPr>
        <w:t xml:space="preserve">RAN1 </w:t>
      </w:r>
      <w:r>
        <w:rPr>
          <w:rFonts w:eastAsia="바탕"/>
          <w:sz w:val="22"/>
          <w:szCs w:val="22"/>
          <w:lang w:val="x-none" w:eastAsia="ko-KR"/>
        </w:rPr>
        <w:t xml:space="preserve">previously </w:t>
      </w:r>
      <w:r>
        <w:rPr>
          <w:rFonts w:eastAsia="바탕" w:hint="eastAsia"/>
          <w:sz w:val="22"/>
          <w:szCs w:val="22"/>
          <w:lang w:val="x-none" w:eastAsia="ko-KR"/>
        </w:rPr>
        <w:t>agreed that</w:t>
      </w:r>
      <w:r>
        <w:rPr>
          <w:rFonts w:eastAsia="바탕"/>
          <w:sz w:val="22"/>
          <w:szCs w:val="22"/>
          <w:lang w:val="x-none" w:eastAsia="ko-KR"/>
        </w:rPr>
        <w:t xml:space="preserve"> f</w:t>
      </w:r>
      <w:r w:rsidRPr="001501A6">
        <w:rPr>
          <w:rFonts w:eastAsia="바탕"/>
          <w:sz w:val="22"/>
          <w:szCs w:val="22"/>
          <w:lang w:val="x-none" w:eastAsia="ko-KR"/>
        </w:rPr>
        <w:t>or RRC_IDLE/RRC_INACTIVE U</w:t>
      </w:r>
      <w:r>
        <w:rPr>
          <w:rFonts w:eastAsia="바탕"/>
          <w:sz w:val="22"/>
          <w:szCs w:val="22"/>
          <w:lang w:val="x-none" w:eastAsia="ko-KR"/>
        </w:rPr>
        <w:t>E</w:t>
      </w:r>
      <w:r w:rsidRPr="001501A6">
        <w:rPr>
          <w:rFonts w:eastAsia="바탕"/>
          <w:sz w:val="22"/>
          <w:szCs w:val="22"/>
          <w:lang w:val="x-none" w:eastAsia="ko-KR"/>
        </w:rPr>
        <w:t>s, beam sweeping is supported for group-common PDCCH/PDSCH.</w:t>
      </w:r>
      <w:r>
        <w:rPr>
          <w:rFonts w:eastAsia="바탕"/>
          <w:sz w:val="22"/>
          <w:szCs w:val="22"/>
          <w:lang w:val="x-none" w:eastAsia="ko-KR"/>
        </w:rPr>
        <w:t xml:space="preserve"> Thus, in our view, assuming that gNB would broadcast multiple group common PDSCH transmissions associated to different SSBs for a same TB for broadcast for idle/inactive UEs, connected UEs interested to receive the broadcast service are expected to selectively receive one or more of the </w:t>
      </w:r>
      <w:r w:rsidRPr="00B616A8">
        <w:rPr>
          <w:rFonts w:eastAsia="바탕"/>
          <w:sz w:val="22"/>
          <w:szCs w:val="22"/>
          <w:lang w:val="x-none" w:eastAsia="ko-KR"/>
        </w:rPr>
        <w:t>group-common PDSCH</w:t>
      </w:r>
      <w:r>
        <w:rPr>
          <w:rFonts w:eastAsia="바탕"/>
          <w:sz w:val="22"/>
          <w:szCs w:val="22"/>
          <w:lang w:val="x-none" w:eastAsia="ko-KR"/>
        </w:rPr>
        <w:t xml:space="preserve"> transmissions associated to a selected SSB for broadcast. </w:t>
      </w:r>
    </w:p>
    <w:p w14:paraId="45B5D6D8" w14:textId="77777777" w:rsidR="006F7D91" w:rsidRDefault="006F7D91" w:rsidP="006F7D91">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x-none" w:eastAsia="ko-KR"/>
        </w:rPr>
        <w:lastRenderedPageBreak/>
        <w:t>On the other hand, even for multicast, gNB may need to transmit</w:t>
      </w:r>
      <w:r w:rsidRPr="007156DB">
        <w:rPr>
          <w:rFonts w:eastAsia="바탕"/>
          <w:sz w:val="22"/>
          <w:szCs w:val="22"/>
          <w:lang w:val="x-none" w:eastAsia="ko-KR"/>
        </w:rPr>
        <w:t xml:space="preserve"> multiple TDMed grou</w:t>
      </w:r>
      <w:r>
        <w:rPr>
          <w:rFonts w:eastAsia="바탕"/>
          <w:sz w:val="22"/>
          <w:szCs w:val="22"/>
          <w:lang w:val="x-none" w:eastAsia="ko-KR"/>
        </w:rPr>
        <w:t>p-common PDSCHs of a</w:t>
      </w:r>
      <w:r w:rsidRPr="007156DB">
        <w:rPr>
          <w:rFonts w:eastAsia="바탕"/>
          <w:sz w:val="22"/>
          <w:szCs w:val="22"/>
          <w:lang w:val="x-none" w:eastAsia="ko-KR"/>
        </w:rPr>
        <w:t xml:space="preserve"> same TB </w:t>
      </w:r>
      <w:r>
        <w:rPr>
          <w:rFonts w:eastAsia="바탕"/>
          <w:sz w:val="22"/>
          <w:szCs w:val="22"/>
          <w:lang w:val="x-none" w:eastAsia="ko-KR"/>
        </w:rPr>
        <w:t xml:space="preserve">to connected UEs in a same group </w:t>
      </w:r>
      <w:r w:rsidRPr="007156DB">
        <w:rPr>
          <w:rFonts w:eastAsia="바탕"/>
          <w:sz w:val="22"/>
          <w:szCs w:val="22"/>
          <w:lang w:val="x-none" w:eastAsia="ko-KR"/>
        </w:rPr>
        <w:t>with selectively different RSs</w:t>
      </w:r>
      <w:r>
        <w:rPr>
          <w:rFonts w:eastAsia="바탕"/>
          <w:sz w:val="22"/>
          <w:szCs w:val="22"/>
          <w:lang w:val="x-none" w:eastAsia="ko-KR"/>
        </w:rPr>
        <w:t>. In this case, we think that for both broadcast and multicast, different UE in a</w:t>
      </w:r>
      <w:r w:rsidRPr="007156DB">
        <w:rPr>
          <w:rFonts w:eastAsia="바탕"/>
          <w:sz w:val="22"/>
          <w:szCs w:val="22"/>
          <w:lang w:val="x-none" w:eastAsia="ko-KR"/>
        </w:rPr>
        <w:t xml:space="preserve"> same group </w:t>
      </w:r>
      <w:r>
        <w:rPr>
          <w:rFonts w:eastAsia="바탕"/>
          <w:sz w:val="22"/>
          <w:szCs w:val="22"/>
          <w:lang w:val="x-none" w:eastAsia="ko-KR"/>
        </w:rPr>
        <w:t xml:space="preserve">do not need to receive all TDMed group common PDSCHs of the same TB. Instead, the UEs should be allowed to </w:t>
      </w:r>
      <w:r w:rsidRPr="007156DB">
        <w:rPr>
          <w:rFonts w:eastAsia="바탕"/>
          <w:sz w:val="22"/>
          <w:szCs w:val="22"/>
          <w:lang w:val="x-none" w:eastAsia="ko-KR"/>
        </w:rPr>
        <w:t>selectively receive</w:t>
      </w:r>
      <w:r>
        <w:rPr>
          <w:rFonts w:eastAsia="바탕"/>
          <w:sz w:val="22"/>
          <w:szCs w:val="22"/>
          <w:lang w:val="x-none" w:eastAsia="ko-KR"/>
        </w:rPr>
        <w:t xml:space="preserve"> same or different PDSCHs </w:t>
      </w:r>
      <w:r w:rsidRPr="007156DB">
        <w:rPr>
          <w:rFonts w:eastAsia="바탕"/>
          <w:sz w:val="22"/>
          <w:szCs w:val="22"/>
          <w:lang w:val="x-none" w:eastAsia="ko-KR"/>
        </w:rPr>
        <w:t xml:space="preserve">among </w:t>
      </w:r>
      <w:r>
        <w:rPr>
          <w:rFonts w:eastAsia="바탕"/>
          <w:sz w:val="22"/>
          <w:szCs w:val="22"/>
          <w:lang w:val="x-none" w:eastAsia="ko-KR"/>
        </w:rPr>
        <w:t>TDMed group common PDSCHs carrying the same TB</w:t>
      </w:r>
      <w:r w:rsidRPr="007156DB">
        <w:rPr>
          <w:rFonts w:eastAsia="바탕"/>
          <w:sz w:val="22"/>
          <w:szCs w:val="22"/>
          <w:lang w:val="x-none" w:eastAsia="ko-KR"/>
        </w:rPr>
        <w:t>.</w:t>
      </w:r>
    </w:p>
    <w:p w14:paraId="6C000272" w14:textId="6397F478" w:rsidR="006F7D91" w:rsidRPr="00425A2B" w:rsidRDefault="006F7D91" w:rsidP="006F7D91">
      <w:pPr>
        <w:pStyle w:val="11"/>
        <w:ind w:firstLine="220"/>
      </w:pPr>
      <w:r w:rsidRPr="002A0F2E">
        <w:rPr>
          <w:rFonts w:hint="eastAsia"/>
        </w:rPr>
        <w:t>Proposal</w:t>
      </w:r>
      <w:r>
        <w:t xml:space="preserve"> </w:t>
      </w:r>
      <w:r>
        <w:t>9</w:t>
      </w:r>
      <w:r w:rsidRPr="002A0F2E">
        <w:rPr>
          <w:rFonts w:hint="eastAsia"/>
        </w:rPr>
        <w:t xml:space="preserve">: </w:t>
      </w:r>
      <w:r w:rsidRPr="00D16EDD">
        <w:t xml:space="preserve">support </w:t>
      </w:r>
      <w:r>
        <w:t>transmission of</w:t>
      </w:r>
      <w:r w:rsidRPr="00D16EDD">
        <w:t xml:space="preserve"> multiple </w:t>
      </w:r>
      <w:r>
        <w:t xml:space="preserve">TDMed </w:t>
      </w:r>
      <w:r w:rsidRPr="00D16EDD">
        <w:t xml:space="preserve">group-common PDSCHs </w:t>
      </w:r>
      <w:r>
        <w:t xml:space="preserve">carrying a same TB with selectively different RSs for both broadcast and multicast. Different UE in the group selectively receive same or different PDSCHs among TDMed PDSCHs carrying the TB. </w:t>
      </w:r>
    </w:p>
    <w:p w14:paraId="654A521B" w14:textId="47FA0052" w:rsidR="00DA22F5" w:rsidRPr="00DA22F5" w:rsidRDefault="00DA22F5" w:rsidP="00DA22F5">
      <w:pPr>
        <w:overflowPunct w:val="0"/>
        <w:autoSpaceDE w:val="0"/>
        <w:autoSpaceDN w:val="0"/>
        <w:adjustRightInd w:val="0"/>
        <w:spacing w:after="0" w:line="240" w:lineRule="auto"/>
        <w:ind w:left="0" w:firstLineChars="100" w:firstLine="220"/>
        <w:jc w:val="left"/>
        <w:textAlignment w:val="baseline"/>
        <w:rPr>
          <w:rFonts w:eastAsia="바탕" w:hint="eastAsia"/>
          <w:sz w:val="22"/>
          <w:szCs w:val="22"/>
          <w:lang w:val="en-US" w:eastAsia="ko-KR"/>
        </w:rPr>
      </w:pPr>
      <w:r>
        <w:rPr>
          <w:rFonts w:eastAsia="바탕"/>
          <w:sz w:val="22"/>
          <w:szCs w:val="22"/>
          <w:lang w:val="en-US" w:eastAsia="ko-KR"/>
        </w:rPr>
        <w:t xml:space="preserve">For unicast PDSCH, PDSCH </w:t>
      </w:r>
      <w:r w:rsidRPr="00DA22F5">
        <w:rPr>
          <w:rFonts w:eastAsia="바탕"/>
          <w:sz w:val="22"/>
          <w:szCs w:val="22"/>
          <w:lang w:val="en-US" w:eastAsia="ko-KR"/>
        </w:rPr>
        <w:t>config</w:t>
      </w:r>
      <w:r>
        <w:rPr>
          <w:rFonts w:eastAsia="바탕"/>
          <w:sz w:val="22"/>
          <w:szCs w:val="22"/>
          <w:lang w:val="en-US" w:eastAsia="ko-KR"/>
        </w:rPr>
        <w:t xml:space="preserve">uration in 38.331 can currently provide </w:t>
      </w:r>
      <w:r w:rsidRPr="00DA22F5">
        <w:rPr>
          <w:rFonts w:eastAsia="바탕"/>
          <w:i/>
          <w:sz w:val="22"/>
          <w:szCs w:val="22"/>
          <w:lang w:val="en-US" w:eastAsia="ko-KR"/>
        </w:rPr>
        <w:t>tci-StatesToAddModList</w:t>
      </w:r>
      <w:r>
        <w:rPr>
          <w:rFonts w:eastAsia="바탕"/>
          <w:sz w:val="22"/>
          <w:szCs w:val="22"/>
          <w:lang w:val="en-US" w:eastAsia="ko-KR"/>
        </w:rPr>
        <w:t xml:space="preserve"> in </w:t>
      </w:r>
      <w:r w:rsidRPr="00DA22F5">
        <w:rPr>
          <w:rFonts w:eastAsia="바탕"/>
          <w:i/>
          <w:sz w:val="22"/>
          <w:szCs w:val="22"/>
          <w:lang w:val="en-US" w:eastAsia="ko-KR"/>
        </w:rPr>
        <w:t>PDSCH-config</w:t>
      </w:r>
      <w:r>
        <w:rPr>
          <w:rFonts w:eastAsia="바탕"/>
          <w:sz w:val="22"/>
          <w:szCs w:val="22"/>
          <w:lang w:val="en-US" w:eastAsia="ko-KR"/>
        </w:rPr>
        <w:t>.</w:t>
      </w:r>
      <w:r w:rsidR="0031041E">
        <w:rPr>
          <w:rFonts w:eastAsia="바탕"/>
          <w:sz w:val="22"/>
          <w:szCs w:val="22"/>
          <w:lang w:val="en-US" w:eastAsia="ko-KR"/>
        </w:rPr>
        <w:t xml:space="preserve"> Similarly, we propose that m</w:t>
      </w:r>
      <w:r w:rsidR="0031041E" w:rsidRPr="0031041E">
        <w:rPr>
          <w:rFonts w:eastAsia="바탕"/>
          <w:sz w:val="22"/>
          <w:szCs w:val="22"/>
          <w:lang w:val="en-US" w:eastAsia="ko-KR"/>
        </w:rPr>
        <w:t xml:space="preserve">ultiple TCI states can be configured in </w:t>
      </w:r>
      <w:r w:rsidR="0031041E" w:rsidRPr="0031041E">
        <w:rPr>
          <w:rFonts w:eastAsia="바탕"/>
          <w:i/>
          <w:sz w:val="22"/>
          <w:szCs w:val="22"/>
          <w:lang w:val="en-US" w:eastAsia="ko-KR"/>
        </w:rPr>
        <w:t>PDSCH-config</w:t>
      </w:r>
      <w:r w:rsidR="0031041E" w:rsidRPr="0031041E">
        <w:rPr>
          <w:rFonts w:eastAsia="바탕"/>
          <w:sz w:val="22"/>
          <w:szCs w:val="22"/>
          <w:lang w:val="en-US" w:eastAsia="ko-KR"/>
        </w:rPr>
        <w:t xml:space="preserve"> for group common PDSCH for the CFR.</w:t>
      </w:r>
    </w:p>
    <w:p w14:paraId="1383ED0E" w14:textId="454AE293" w:rsidR="00DA22F5" w:rsidRPr="00E02CBE" w:rsidRDefault="0031041E" w:rsidP="00DA22F5">
      <w:pPr>
        <w:pStyle w:val="11"/>
        <w:ind w:firstLine="220"/>
      </w:pPr>
      <w:r>
        <w:t>Proposal 10</w:t>
      </w:r>
      <w:r w:rsidR="00DA22F5" w:rsidRPr="00E02CBE">
        <w:t>: Multiple TCI states can be configured in PDSCH-config for group common PDSCH for the CFR.</w:t>
      </w:r>
    </w:p>
    <w:p w14:paraId="171BDEB2" w14:textId="7F1A8F4A" w:rsidR="006F7D91" w:rsidRDefault="0031041E" w:rsidP="00073825">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sz w:val="22"/>
          <w:szCs w:val="22"/>
          <w:lang w:val="en-US" w:eastAsia="ko-KR"/>
        </w:rPr>
        <w:t>Moreover</w:t>
      </w:r>
      <w:r w:rsidR="00E02CBE">
        <w:rPr>
          <w:rFonts w:eastAsia="바탕" w:hint="eastAsia"/>
          <w:sz w:val="22"/>
          <w:szCs w:val="22"/>
          <w:lang w:val="en-US" w:eastAsia="ko-KR"/>
        </w:rPr>
        <w:t xml:space="preserve">, </w:t>
      </w:r>
      <w:r w:rsidR="00E02CBE" w:rsidRPr="00E02CBE">
        <w:rPr>
          <w:rFonts w:eastAsia="바탕"/>
          <w:sz w:val="22"/>
          <w:szCs w:val="22"/>
          <w:lang w:val="en-US" w:eastAsia="ko-KR"/>
        </w:rPr>
        <w:t xml:space="preserve">gNB may </w:t>
      </w:r>
      <w:r w:rsidR="00E02CBE">
        <w:rPr>
          <w:rFonts w:eastAsia="바탕"/>
          <w:sz w:val="22"/>
          <w:szCs w:val="22"/>
          <w:lang w:val="en-US" w:eastAsia="ko-KR"/>
        </w:rPr>
        <w:t xml:space="preserve">need to </w:t>
      </w:r>
      <w:r w:rsidR="00E02CBE" w:rsidRPr="00E02CBE">
        <w:rPr>
          <w:rFonts w:eastAsia="바탕"/>
          <w:sz w:val="22"/>
          <w:szCs w:val="22"/>
          <w:lang w:val="en-US" w:eastAsia="ko-KR"/>
        </w:rPr>
        <w:t xml:space="preserve">configure multiple CORESETs and transmit group common PDCCHs to multiple UEs </w:t>
      </w:r>
      <w:r w:rsidR="00E02CBE">
        <w:rPr>
          <w:rFonts w:eastAsia="바탕"/>
          <w:sz w:val="22"/>
          <w:szCs w:val="22"/>
          <w:lang w:val="en-US" w:eastAsia="ko-KR"/>
        </w:rPr>
        <w:t xml:space="preserve">with same or different TCI states </w:t>
      </w:r>
      <w:r w:rsidR="00E02CBE" w:rsidRPr="00E02CBE">
        <w:rPr>
          <w:rFonts w:eastAsia="바탕"/>
          <w:sz w:val="22"/>
          <w:szCs w:val="22"/>
          <w:lang w:val="en-US" w:eastAsia="ko-KR"/>
        </w:rPr>
        <w:t>in a group</w:t>
      </w:r>
      <w:r w:rsidR="00E02CBE">
        <w:rPr>
          <w:rFonts w:eastAsia="바탕"/>
          <w:sz w:val="22"/>
          <w:szCs w:val="22"/>
          <w:lang w:val="en-US" w:eastAsia="ko-KR"/>
        </w:rPr>
        <w:t>. For a same TB of a same MBS service, the DCI could</w:t>
      </w:r>
      <w:r w:rsidR="00E02CBE" w:rsidRPr="00E02CBE">
        <w:rPr>
          <w:rFonts w:eastAsia="바탕"/>
          <w:sz w:val="22"/>
          <w:szCs w:val="22"/>
          <w:lang w:val="en-US" w:eastAsia="ko-KR"/>
        </w:rPr>
        <w:t xml:space="preserve"> be repeated on multiple CORESETs with same or different TCI states.</w:t>
      </w:r>
      <w:r w:rsidR="00E02CBE">
        <w:rPr>
          <w:rFonts w:eastAsia="바탕"/>
          <w:sz w:val="22"/>
          <w:szCs w:val="22"/>
          <w:lang w:val="en-US" w:eastAsia="ko-KR"/>
        </w:rPr>
        <w:t xml:space="preserve"> </w:t>
      </w:r>
      <w:r w:rsidR="00D564F0">
        <w:rPr>
          <w:rFonts w:eastAsia="바탕"/>
          <w:sz w:val="22"/>
          <w:szCs w:val="22"/>
          <w:lang w:val="en-US" w:eastAsia="ko-KR"/>
        </w:rPr>
        <w:t xml:space="preserve">Different UEs may monitor same or different CORESETs depending on TCI states. </w:t>
      </w:r>
    </w:p>
    <w:p w14:paraId="146F566E" w14:textId="747F57AA" w:rsidR="00D564F0" w:rsidRDefault="0031041E" w:rsidP="00E02CBE">
      <w:pPr>
        <w:pStyle w:val="11"/>
        <w:ind w:firstLine="220"/>
      </w:pPr>
      <w:r>
        <w:t>Proposal 11</w:t>
      </w:r>
      <w:r w:rsidR="006F7D91" w:rsidRPr="00E02CBE">
        <w:t>: From gNB perspective, gNB may configure multiple CORESETs and transmit group common PDCCHs to multiple UEs in a group. The DCI can be repeated on multiple CORESETs with same or different TCI states</w:t>
      </w:r>
    </w:p>
    <w:p w14:paraId="29A10DAD" w14:textId="5223E532" w:rsidR="006F7D91" w:rsidRPr="00D564F0" w:rsidRDefault="00DA22F5" w:rsidP="00D564F0">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The CORESTE configuration</w:t>
      </w:r>
      <w:r>
        <w:rPr>
          <w:rFonts w:eastAsia="바탕"/>
          <w:sz w:val="22"/>
          <w:szCs w:val="22"/>
          <w:lang w:val="en-US" w:eastAsia="ko-KR"/>
        </w:rPr>
        <w:t xml:space="preserve"> in 38.331</w:t>
      </w:r>
      <w:r>
        <w:rPr>
          <w:rFonts w:eastAsia="바탕"/>
          <w:sz w:val="22"/>
          <w:szCs w:val="22"/>
          <w:lang w:val="en-US" w:eastAsia="ko-KR"/>
        </w:rPr>
        <w:t xml:space="preserve"> can currently provide </w:t>
      </w:r>
      <w:r w:rsidRPr="00D564F0">
        <w:rPr>
          <w:rFonts w:eastAsia="바탕"/>
          <w:i/>
          <w:sz w:val="22"/>
          <w:szCs w:val="22"/>
          <w:lang w:val="en-US" w:eastAsia="ko-KR"/>
        </w:rPr>
        <w:t>tci-StatesPDCCH-ToAddList</w:t>
      </w:r>
      <w:r>
        <w:rPr>
          <w:rFonts w:eastAsia="바탕"/>
          <w:sz w:val="22"/>
          <w:szCs w:val="22"/>
          <w:lang w:val="en-US" w:eastAsia="ko-KR"/>
        </w:rPr>
        <w:t xml:space="preserve"> for </w:t>
      </w:r>
      <w:r w:rsidRPr="00D564F0">
        <w:rPr>
          <w:rFonts w:eastAsia="바탕"/>
          <w:i/>
          <w:sz w:val="22"/>
          <w:szCs w:val="22"/>
          <w:lang w:val="en-US" w:eastAsia="ko-KR"/>
        </w:rPr>
        <w:t>controlResourceSetId</w:t>
      </w:r>
      <w:r>
        <w:rPr>
          <w:rFonts w:eastAsia="바탕"/>
          <w:sz w:val="22"/>
          <w:szCs w:val="22"/>
          <w:lang w:val="en-US" w:eastAsia="ko-KR"/>
        </w:rPr>
        <w:t xml:space="preserve">. </w:t>
      </w:r>
      <w:r w:rsidR="0031041E">
        <w:rPr>
          <w:rFonts w:eastAsia="바탕"/>
          <w:sz w:val="22"/>
          <w:szCs w:val="22"/>
          <w:lang w:val="en-US" w:eastAsia="ko-KR"/>
        </w:rPr>
        <w:t>Similarly</w:t>
      </w:r>
      <w:r>
        <w:rPr>
          <w:rFonts w:eastAsia="바탕"/>
          <w:sz w:val="22"/>
          <w:szCs w:val="22"/>
          <w:lang w:val="en-US" w:eastAsia="ko-KR"/>
        </w:rPr>
        <w:t>, we propose that m</w:t>
      </w:r>
      <w:r w:rsidRPr="00D564F0">
        <w:rPr>
          <w:rFonts w:eastAsia="바탕"/>
          <w:sz w:val="22"/>
          <w:szCs w:val="22"/>
          <w:lang w:val="en-US" w:eastAsia="ko-KR"/>
        </w:rPr>
        <w:t xml:space="preserve">ultiple TCI states </w:t>
      </w:r>
      <w:r>
        <w:rPr>
          <w:rFonts w:eastAsia="바탕"/>
          <w:sz w:val="22"/>
          <w:szCs w:val="22"/>
          <w:lang w:val="en-US" w:eastAsia="ko-KR"/>
        </w:rPr>
        <w:t>could</w:t>
      </w:r>
      <w:r w:rsidRPr="00D564F0">
        <w:rPr>
          <w:rFonts w:eastAsia="바탕"/>
          <w:sz w:val="22"/>
          <w:szCs w:val="22"/>
          <w:lang w:val="en-US" w:eastAsia="ko-KR"/>
        </w:rPr>
        <w:t xml:space="preserve"> be configured for a CORESET ID for a Search Space of group common PDCCH by RRC.</w:t>
      </w:r>
    </w:p>
    <w:p w14:paraId="233B00F9" w14:textId="1101E26F" w:rsidR="006F7D91" w:rsidRPr="0031041E" w:rsidRDefault="0031041E" w:rsidP="0031041E">
      <w:pPr>
        <w:pStyle w:val="11"/>
        <w:ind w:firstLine="220"/>
        <w:rPr>
          <w:rFonts w:hint="eastAsia"/>
        </w:rPr>
      </w:pPr>
      <w:r>
        <w:t>Proposal 12</w:t>
      </w:r>
      <w:r w:rsidR="00E02CBE" w:rsidRPr="00E02CBE">
        <w:t>: Multiple TCI states can be configured for a CORESET ID for a Search Space of group common PDCCH by RRC.</w:t>
      </w:r>
    </w:p>
    <w:p w14:paraId="4D0F7A0F" w14:textId="002346AD" w:rsidR="006B761C" w:rsidRPr="00366097" w:rsidRDefault="006B761C" w:rsidP="006B761C">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Pr>
          <w:rFonts w:ascii="Arial" w:eastAsia="바탕" w:hAnsi="Arial"/>
          <w:sz w:val="36"/>
          <w:lang w:eastAsia="ko-KR"/>
        </w:rPr>
        <w:t>Group Common SPS</w:t>
      </w:r>
    </w:p>
    <w:p w14:paraId="7868DCD1" w14:textId="675E4AA4" w:rsidR="006B761C" w:rsidRPr="006B761C" w:rsidRDefault="006B761C" w:rsidP="006B761C">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NOTE: This secti</w:t>
      </w:r>
      <w:r w:rsidRPr="006B761C">
        <w:rPr>
          <w:rFonts w:eastAsia="바탕"/>
          <w:b/>
          <w:i/>
          <w:sz w:val="22"/>
          <w:szCs w:val="22"/>
          <w:lang w:val="en-US" w:eastAsia="ko-KR"/>
        </w:rPr>
        <w:t xml:space="preserve">on is also shown in LG’s </w:t>
      </w:r>
      <w:r>
        <w:rPr>
          <w:rFonts w:eastAsia="바탕"/>
          <w:b/>
          <w:i/>
          <w:sz w:val="22"/>
          <w:szCs w:val="22"/>
          <w:lang w:val="en-US" w:eastAsia="ko-KR"/>
        </w:rPr>
        <w:t xml:space="preserve">other </w:t>
      </w:r>
      <w:r w:rsidRPr="006B761C">
        <w:rPr>
          <w:rFonts w:eastAsia="바탕"/>
          <w:b/>
          <w:i/>
          <w:sz w:val="22"/>
          <w:szCs w:val="22"/>
          <w:lang w:val="en-US" w:eastAsia="ko-KR"/>
        </w:rPr>
        <w:t>contribution to AI 8.12.2 in R1-2103358.</w:t>
      </w:r>
    </w:p>
    <w:p w14:paraId="7AFAB8FC" w14:textId="77777777" w:rsidR="006B761C" w:rsidRPr="00812154" w:rsidRDefault="006B761C" w:rsidP="006B761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en-US" w:eastAsia="ko-KR"/>
        </w:rPr>
        <w:t xml:space="preserve">RAN1 </w:t>
      </w:r>
      <w:r>
        <w:rPr>
          <w:rFonts w:eastAsia="바탕"/>
          <w:sz w:val="22"/>
          <w:szCs w:val="22"/>
          <w:lang w:val="en-US" w:eastAsia="ko-KR"/>
        </w:rPr>
        <w:t xml:space="preserve">previously </w:t>
      </w:r>
      <w:r>
        <w:rPr>
          <w:rFonts w:eastAsia="바탕" w:hint="eastAsia"/>
          <w:sz w:val="22"/>
          <w:szCs w:val="22"/>
          <w:lang w:val="en-US" w:eastAsia="ko-KR"/>
        </w:rPr>
        <w:t xml:space="preserve">agreed </w:t>
      </w:r>
      <w:r>
        <w:rPr>
          <w:rFonts w:eastAsia="바탕"/>
          <w:sz w:val="22"/>
          <w:szCs w:val="22"/>
          <w:lang w:val="en-US" w:eastAsia="ko-KR"/>
        </w:rPr>
        <w:t>that f</w:t>
      </w:r>
      <w:r w:rsidRPr="00812154">
        <w:rPr>
          <w:rFonts w:eastAsia="바탕"/>
          <w:sz w:val="22"/>
          <w:szCs w:val="22"/>
          <w:lang w:eastAsia="ko-KR"/>
        </w:rPr>
        <w:t>or slot-level repetition for group-common PDSCH for RRC_CONNECTED UEs receiving multicast,</w:t>
      </w:r>
      <w:r>
        <w:rPr>
          <w:rFonts w:eastAsia="바탕"/>
          <w:sz w:val="22"/>
          <w:szCs w:val="22"/>
          <w:lang w:eastAsia="ko-KR"/>
        </w:rPr>
        <w:t xml:space="preserve"> </w:t>
      </w:r>
      <w:r w:rsidRPr="00812154">
        <w:rPr>
          <w:rFonts w:eastAsia="바탕"/>
          <w:sz w:val="22"/>
          <w:szCs w:val="22"/>
          <w:lang w:eastAsia="ko-KR"/>
        </w:rPr>
        <w:t xml:space="preserve">UE can be optionally configured with </w:t>
      </w:r>
      <w:r w:rsidRPr="00812154">
        <w:rPr>
          <w:rFonts w:eastAsia="바탕"/>
          <w:i/>
          <w:sz w:val="22"/>
          <w:szCs w:val="22"/>
          <w:lang w:eastAsia="ko-KR"/>
        </w:rPr>
        <w:t>pdsch-AggregationFactor</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 xml:space="preserve">or </w:t>
      </w:r>
      <w:r w:rsidRPr="00812154">
        <w:rPr>
          <w:rFonts w:eastAsia="바탕"/>
          <w:sz w:val="22"/>
          <w:szCs w:val="22"/>
          <w:lang w:eastAsia="ko-KR"/>
        </w:rPr>
        <w:t xml:space="preserve">UE can be optionally configured with TDRA table with </w:t>
      </w:r>
      <w:r w:rsidRPr="00812154">
        <w:rPr>
          <w:rFonts w:eastAsia="바탕"/>
          <w:i/>
          <w:sz w:val="22"/>
          <w:szCs w:val="22"/>
          <w:lang w:eastAsia="ko-KR"/>
        </w:rPr>
        <w:t>repetitionNumber</w:t>
      </w:r>
      <w:r w:rsidRPr="00812154">
        <w:rPr>
          <w:rFonts w:eastAsia="바탕"/>
          <w:sz w:val="22"/>
          <w:szCs w:val="22"/>
          <w:lang w:eastAsia="ko-KR"/>
        </w:rPr>
        <w:t xml:space="preserve"> as part of the TDRA table. </w:t>
      </w:r>
      <w:r>
        <w:rPr>
          <w:rFonts w:eastAsia="바탕"/>
          <w:sz w:val="22"/>
          <w:szCs w:val="22"/>
          <w:lang w:eastAsia="ko-KR"/>
        </w:rPr>
        <w:t xml:space="preserve">Meanwhile, RAN1 also agreed </w:t>
      </w:r>
      <w:r>
        <w:rPr>
          <w:rFonts w:eastAsia="바탕"/>
          <w:sz w:val="22"/>
          <w:szCs w:val="22"/>
          <w:lang w:val="en-US" w:eastAsia="ko-KR"/>
        </w:rPr>
        <w:t>to s</w:t>
      </w:r>
      <w:r w:rsidRPr="00812154">
        <w:rPr>
          <w:rFonts w:eastAsia="바탕"/>
          <w:sz w:val="22"/>
          <w:szCs w:val="22"/>
          <w:lang w:val="en-US" w:eastAsia="ko-KR"/>
        </w:rPr>
        <w:t>upport SPS group-common PDSCH for MBS for RRC_CONNECTED UEs</w:t>
      </w:r>
      <w:r>
        <w:rPr>
          <w:rFonts w:eastAsia="바탕"/>
          <w:sz w:val="22"/>
          <w:szCs w:val="22"/>
          <w:lang w:val="en-US" w:eastAsia="ko-KR"/>
        </w:rPr>
        <w:t>. Thus, RAN1 can further clarify whether</w:t>
      </w:r>
      <w:r w:rsidRPr="00812154">
        <w:rPr>
          <w:rFonts w:eastAsia="바탕"/>
          <w:sz w:val="22"/>
          <w:szCs w:val="22"/>
          <w:lang w:eastAsia="ko-KR"/>
        </w:rPr>
        <w:t xml:space="preserve"> slot-level repetition</w:t>
      </w:r>
      <w:r>
        <w:rPr>
          <w:rFonts w:eastAsia="바탕"/>
          <w:sz w:val="22"/>
          <w:szCs w:val="22"/>
          <w:lang w:eastAsia="ko-KR"/>
        </w:rPr>
        <w:t xml:space="preserve"> can be also applied to group common SPS configuration. Considering that multiple UEs would receive group common SPS transmissions, it seems </w:t>
      </w:r>
      <w:r>
        <w:rPr>
          <w:rFonts w:eastAsia="바탕"/>
          <w:sz w:val="22"/>
          <w:szCs w:val="22"/>
          <w:lang w:eastAsia="ko-KR"/>
        </w:rPr>
        <w:lastRenderedPageBreak/>
        <w:t>beneficial to provide those UEs in a group with multiple opportunities that the UEs can receive. In our view, both options agreed for group common PDSCH repetition can be also supported for group common SPS.</w:t>
      </w:r>
    </w:p>
    <w:p w14:paraId="7F979620" w14:textId="2A758C47" w:rsidR="006B761C" w:rsidRDefault="006B761C" w:rsidP="006B761C">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BB230E">
        <w:rPr>
          <w:rFonts w:eastAsia="맑은 고딕"/>
          <w:b/>
          <w:i/>
          <w:kern w:val="2"/>
          <w:sz w:val="22"/>
          <w:szCs w:val="22"/>
          <w:lang w:val="en-US" w:eastAsia="ko-KR"/>
        </w:rPr>
        <w:t>Proposal 1</w:t>
      </w:r>
      <w:r w:rsidR="0031041E">
        <w:rPr>
          <w:rFonts w:eastAsia="맑은 고딕"/>
          <w:b/>
          <w:i/>
          <w:kern w:val="2"/>
          <w:sz w:val="22"/>
          <w:szCs w:val="22"/>
          <w:lang w:val="en-US" w:eastAsia="ko-KR"/>
        </w:rPr>
        <w:t>3</w:t>
      </w:r>
      <w:r w:rsidRPr="00BB230E">
        <w:rPr>
          <w:rFonts w:eastAsia="맑은 고딕"/>
          <w:b/>
          <w:i/>
          <w:kern w:val="2"/>
          <w:sz w:val="22"/>
          <w:szCs w:val="22"/>
          <w:lang w:val="en-US" w:eastAsia="ko-KR"/>
        </w:rPr>
        <w:t xml:space="preserve">: For a group common SPS configuration, UE can be optionally configured with either pdsch-AggregationFactor or TDRA table with repetitionNumber as part of the TDRA table. </w:t>
      </w:r>
    </w:p>
    <w:p w14:paraId="7567501E" w14:textId="77777777" w:rsidR="006B761C" w:rsidRPr="00BB230E" w:rsidRDefault="006B761C" w:rsidP="006B761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177990E7" w14:textId="77777777" w:rsidR="006B761C" w:rsidRDefault="006B761C" w:rsidP="006B761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group common SPS, it is unclear how group common PDSCH </w:t>
      </w:r>
      <w:r>
        <w:rPr>
          <w:rFonts w:eastAsia="바탕"/>
          <w:sz w:val="22"/>
          <w:szCs w:val="22"/>
          <w:lang w:val="en-US" w:eastAsia="ko-KR"/>
        </w:rPr>
        <w:t>transmission</w:t>
      </w:r>
      <w:r>
        <w:rPr>
          <w:rFonts w:eastAsia="바탕" w:hint="eastAsia"/>
          <w:sz w:val="22"/>
          <w:szCs w:val="22"/>
          <w:lang w:val="en-US" w:eastAsia="ko-KR"/>
        </w:rPr>
        <w:t xml:space="preserve"> </w:t>
      </w:r>
      <w:r>
        <w:rPr>
          <w:rFonts w:eastAsia="바탕"/>
          <w:sz w:val="22"/>
          <w:szCs w:val="22"/>
          <w:lang w:val="en-US" w:eastAsia="ko-KR"/>
        </w:rPr>
        <w:t>can address different TCI states for different UEs in a same group, because group common SPS is not UE specific and different UEs may need to be configured with different TCI states. If repetition of group common SPS, we could associate different repetition of a same TB with different TCI states to allow different UEs to properly receive group common SPS. Or, gNB may provide separate SPS configurations to different UEs based on different TCI states even for the same multicast group of UEs. We propose to further discuss how to support different TCI states for group common SPS.</w:t>
      </w:r>
    </w:p>
    <w:p w14:paraId="2DB8A717" w14:textId="7F55EAE0" w:rsidR="006B761C" w:rsidRPr="00BB230E" w:rsidRDefault="006B761C" w:rsidP="006B761C">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BB230E">
        <w:rPr>
          <w:rFonts w:eastAsia="맑은 고딕"/>
          <w:b/>
          <w:i/>
          <w:kern w:val="2"/>
          <w:sz w:val="22"/>
          <w:szCs w:val="22"/>
          <w:lang w:val="en-US" w:eastAsia="ko-KR"/>
        </w:rPr>
        <w:t>P</w:t>
      </w:r>
      <w:r w:rsidR="0031041E">
        <w:rPr>
          <w:rFonts w:eastAsia="맑은 고딕"/>
          <w:b/>
          <w:i/>
          <w:kern w:val="2"/>
          <w:sz w:val="22"/>
          <w:szCs w:val="22"/>
          <w:lang w:val="en-US" w:eastAsia="ko-KR"/>
        </w:rPr>
        <w:t>roposal 14</w:t>
      </w:r>
      <w:r w:rsidRPr="00BB230E">
        <w:rPr>
          <w:rFonts w:eastAsia="맑은 고딕"/>
          <w:b/>
          <w:i/>
          <w:kern w:val="2"/>
          <w:sz w:val="22"/>
          <w:szCs w:val="22"/>
          <w:lang w:val="en-US" w:eastAsia="ko-KR"/>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1FEEE789" w14:textId="77777777" w:rsidR="006B761C" w:rsidRDefault="006B761C" w:rsidP="006B761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2B3545DE" w14:textId="77777777" w:rsidR="006B761C" w:rsidRPr="00BB230E" w:rsidRDefault="006B761C" w:rsidP="006B761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eastAsia="ko-KR"/>
        </w:rPr>
        <w:t>RAN1 agreed that f</w:t>
      </w:r>
      <w:r w:rsidRPr="00040A3F">
        <w:rPr>
          <w:rFonts w:eastAsia="바탕"/>
          <w:sz w:val="22"/>
          <w:szCs w:val="22"/>
          <w:lang w:eastAsia="ko-KR"/>
        </w:rPr>
        <w:t xml:space="preserve">or RRC_CONNECTED UEs, HARQ-ACK feedback </w:t>
      </w:r>
      <w:r>
        <w:rPr>
          <w:rFonts w:eastAsia="바탕"/>
          <w:sz w:val="22"/>
          <w:szCs w:val="22"/>
          <w:lang w:eastAsia="ko-KR"/>
        </w:rPr>
        <w:t xml:space="preserve">is supported </w:t>
      </w:r>
      <w:r w:rsidRPr="00040A3F">
        <w:rPr>
          <w:rFonts w:eastAsia="바탕"/>
          <w:sz w:val="22"/>
          <w:szCs w:val="22"/>
          <w:lang w:eastAsia="ko-KR"/>
        </w:rPr>
        <w:t>for SPS group-common PDSCH for MBS</w:t>
      </w:r>
      <w:r>
        <w:rPr>
          <w:rFonts w:eastAsia="바탕"/>
          <w:sz w:val="22"/>
          <w:szCs w:val="22"/>
          <w:lang w:eastAsia="ko-KR"/>
        </w:rPr>
        <w:t xml:space="preserve">. Since RAN1 already agreed to support ACK/NACK based HARQ-ACK for multicast, it seems likely to support at least ACK/NACK based HARQ-ACK for group common SPS. </w:t>
      </w:r>
      <w:r>
        <w:rPr>
          <w:rFonts w:eastAsia="바탕"/>
          <w:sz w:val="22"/>
          <w:szCs w:val="22"/>
          <w:lang w:val="en-US" w:eastAsia="ko-KR"/>
        </w:rPr>
        <w:t xml:space="preserve">As we know, NACK-only based HARQ=ACK is still FFS for multicast. In our view, NACK-only based HARQ-ACK would give additional benefit to group common SPS because PUCCH transmissions from multiple UEs in the same group are performed at the same time. Thus, if SPS periodicity is short, HARQ-ACK from multiple UEs could be easily packed in a short periodicity with NACK only based HARQ-ACK. Thus, we propose to support </w:t>
      </w:r>
      <w:r w:rsidRPr="00040A3F">
        <w:rPr>
          <w:rFonts w:eastAsia="바탕"/>
          <w:sz w:val="22"/>
          <w:szCs w:val="22"/>
          <w:lang w:val="en-US" w:eastAsia="ko-KR"/>
        </w:rPr>
        <w:t xml:space="preserve">both group common NACK only based HARQ-ACK and UE specific ACK/NACK based HARQ-ACK </w:t>
      </w:r>
      <w:r>
        <w:rPr>
          <w:rFonts w:eastAsia="바탕"/>
          <w:sz w:val="22"/>
          <w:szCs w:val="22"/>
          <w:lang w:val="en-US" w:eastAsia="ko-KR"/>
        </w:rPr>
        <w:t>for group common SPS</w:t>
      </w:r>
      <w:r w:rsidRPr="00040A3F">
        <w:rPr>
          <w:rFonts w:eastAsia="바탕"/>
          <w:sz w:val="22"/>
          <w:szCs w:val="22"/>
          <w:lang w:val="en-US" w:eastAsia="ko-KR"/>
        </w:rPr>
        <w:t>.</w:t>
      </w:r>
    </w:p>
    <w:p w14:paraId="35C619FC" w14:textId="64F24DAE" w:rsidR="006B761C" w:rsidRPr="00040A3F" w:rsidRDefault="006B761C" w:rsidP="006B761C">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040A3F">
        <w:rPr>
          <w:rFonts w:eastAsia="맑은 고딕"/>
          <w:b/>
          <w:i/>
          <w:kern w:val="2"/>
          <w:sz w:val="22"/>
          <w:szCs w:val="22"/>
          <w:lang w:val="en-US" w:eastAsia="ko-KR"/>
        </w:rPr>
        <w:t>P</w:t>
      </w:r>
      <w:r w:rsidR="0031041E">
        <w:rPr>
          <w:rFonts w:eastAsia="맑은 고딕"/>
          <w:b/>
          <w:i/>
          <w:kern w:val="2"/>
          <w:sz w:val="22"/>
          <w:szCs w:val="22"/>
          <w:lang w:val="en-US" w:eastAsia="ko-KR"/>
        </w:rPr>
        <w:t>roposal 15</w:t>
      </w:r>
      <w:r w:rsidRPr="00040A3F">
        <w:rPr>
          <w:rFonts w:eastAsia="맑은 고딕"/>
          <w:b/>
          <w:i/>
          <w:kern w:val="2"/>
          <w:sz w:val="22"/>
          <w:szCs w:val="22"/>
          <w:lang w:val="en-US" w:eastAsia="ko-KR"/>
        </w:rPr>
        <w:t>: For group common SPS, both group common NACK only based HARQ-ACK and UE specifi</w:t>
      </w:r>
      <w:r>
        <w:rPr>
          <w:rFonts w:eastAsia="맑은 고딕"/>
          <w:b/>
          <w:i/>
          <w:kern w:val="2"/>
          <w:sz w:val="22"/>
          <w:szCs w:val="22"/>
          <w:lang w:val="en-US" w:eastAsia="ko-KR"/>
        </w:rPr>
        <w:t>c ACK/NACK based HARQ-ACK are</w:t>
      </w:r>
      <w:r w:rsidRPr="00040A3F">
        <w:rPr>
          <w:rFonts w:eastAsia="맑은 고딕"/>
          <w:b/>
          <w:i/>
          <w:kern w:val="2"/>
          <w:sz w:val="22"/>
          <w:szCs w:val="22"/>
          <w:lang w:val="en-US" w:eastAsia="ko-KR"/>
        </w:rPr>
        <w:t xml:space="preserve"> supported.</w:t>
      </w:r>
    </w:p>
    <w:p w14:paraId="0BDFA534" w14:textId="77777777" w:rsidR="006B761C" w:rsidRDefault="006B761C" w:rsidP="006B761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1DD16867" w14:textId="77777777" w:rsidR="006B761C" w:rsidRPr="00F21610" w:rsidRDefault="006B761C" w:rsidP="006B761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Since multiple UEs receive group common SPS, it seems essential for gNB to </w:t>
      </w:r>
      <w:r>
        <w:rPr>
          <w:rFonts w:eastAsia="바탕"/>
          <w:sz w:val="22"/>
          <w:szCs w:val="22"/>
          <w:lang w:val="en-US" w:eastAsia="ko-KR"/>
        </w:rPr>
        <w:t xml:space="preserve">ensure whether a particular UE in the group is receiving group common SPS activation/(re-)transmission/release. We think that HARQ-ACK for group common SPS will be helpful for gNB to ensure that all UEs in the group are following group common SPS. Especially we propose that all UEs in the group send a confirmation to DCI indicating SPS release by using a HARQ-ACK on PUCCH. </w:t>
      </w:r>
    </w:p>
    <w:p w14:paraId="059EE6DA" w14:textId="5A9A4E50" w:rsidR="006B761C" w:rsidRDefault="006B761C" w:rsidP="006B761C">
      <w:pPr>
        <w:overflowPunct w:val="0"/>
        <w:autoSpaceDE w:val="0"/>
        <w:autoSpaceDN w:val="0"/>
        <w:adjustRightInd w:val="0"/>
        <w:spacing w:after="0" w:line="240" w:lineRule="auto"/>
        <w:ind w:left="0" w:firstLineChars="100" w:firstLine="220"/>
        <w:jc w:val="left"/>
        <w:textAlignment w:val="baseline"/>
        <w:rPr>
          <w:rFonts w:eastAsia="맑은 고딕"/>
          <w:b/>
          <w:i/>
          <w:kern w:val="2"/>
          <w:sz w:val="22"/>
          <w:szCs w:val="22"/>
          <w:lang w:val="en-US" w:eastAsia="ko-KR"/>
        </w:rPr>
      </w:pPr>
      <w:r w:rsidRPr="00AD6B39">
        <w:rPr>
          <w:rFonts w:eastAsia="맑은 고딕"/>
          <w:b/>
          <w:i/>
          <w:kern w:val="2"/>
          <w:sz w:val="22"/>
          <w:szCs w:val="22"/>
          <w:lang w:val="en-US" w:eastAsia="ko-KR"/>
        </w:rPr>
        <w:t>P</w:t>
      </w:r>
      <w:r w:rsidR="0031041E">
        <w:rPr>
          <w:rFonts w:eastAsia="맑은 고딕"/>
          <w:b/>
          <w:i/>
          <w:kern w:val="2"/>
          <w:sz w:val="22"/>
          <w:szCs w:val="22"/>
          <w:lang w:val="en-US" w:eastAsia="ko-KR"/>
        </w:rPr>
        <w:t>roposal 16</w:t>
      </w:r>
      <w:r w:rsidRPr="00AD6B39">
        <w:rPr>
          <w:rFonts w:eastAsia="맑은 고딕"/>
          <w:b/>
          <w:i/>
          <w:kern w:val="2"/>
          <w:sz w:val="22"/>
          <w:szCs w:val="22"/>
          <w:lang w:val="en-US" w:eastAsia="ko-KR"/>
        </w:rPr>
        <w:t>: For group common SPS, at least UE specific confirmation to group common SPS release can be supported by PUCCH A/N.</w:t>
      </w:r>
    </w:p>
    <w:p w14:paraId="3C0AEBD9" w14:textId="77777777" w:rsidR="006B761C" w:rsidRDefault="006B761C" w:rsidP="006B761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0A06B595" w14:textId="77777777" w:rsidR="006B761C" w:rsidRDefault="006B761C" w:rsidP="006B761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lastRenderedPageBreak/>
        <w:t>In addition, reliability of a DCI indicating activation or release seems important for group common SPS. For example, if some of UEs in a same group misses an activation DCI, it seems not easy for the UEs to follow ongoing group common SPS transmissions. Thus, we propose to support repetition of a same DCI on multiple CORESETs with same or different TCI states for group common SPS.</w:t>
      </w:r>
    </w:p>
    <w:p w14:paraId="46425D1B" w14:textId="3684D539" w:rsidR="006B761C" w:rsidRPr="006B761C" w:rsidRDefault="006B761C" w:rsidP="0031041E">
      <w:pPr>
        <w:overflowPunct w:val="0"/>
        <w:autoSpaceDE w:val="0"/>
        <w:autoSpaceDN w:val="0"/>
        <w:adjustRightInd w:val="0"/>
        <w:spacing w:after="0" w:line="240" w:lineRule="auto"/>
        <w:ind w:left="0" w:firstLineChars="100" w:firstLine="220"/>
        <w:jc w:val="left"/>
        <w:textAlignment w:val="baseline"/>
        <w:rPr>
          <w:rFonts w:eastAsia="바탕"/>
        </w:rPr>
      </w:pPr>
      <w:r w:rsidRPr="0067059E">
        <w:rPr>
          <w:rFonts w:eastAsia="맑은 고딕"/>
          <w:b/>
          <w:i/>
          <w:kern w:val="2"/>
          <w:sz w:val="22"/>
          <w:szCs w:val="22"/>
          <w:lang w:val="en-US" w:eastAsia="ko-KR"/>
        </w:rPr>
        <w:t>P</w:t>
      </w:r>
      <w:r w:rsidR="0031041E">
        <w:rPr>
          <w:rFonts w:eastAsia="맑은 고딕"/>
          <w:b/>
          <w:i/>
          <w:kern w:val="2"/>
          <w:sz w:val="22"/>
          <w:szCs w:val="22"/>
          <w:lang w:val="en-US" w:eastAsia="ko-KR"/>
        </w:rPr>
        <w:t>roposal 17</w:t>
      </w:r>
      <w:r w:rsidRPr="0067059E">
        <w:rPr>
          <w:rFonts w:eastAsia="맑은 고딕"/>
          <w:b/>
          <w:i/>
          <w:kern w:val="2"/>
          <w:sz w:val="22"/>
          <w:szCs w:val="22"/>
          <w:lang w:val="en-US" w:eastAsia="ko-KR"/>
        </w:rPr>
        <w:t xml:space="preserve">: For group common SPS activation/deactivation to multiple UEs in a group, (de)activation DCI can be repeated on multiple CORESETs </w:t>
      </w:r>
      <w:r>
        <w:rPr>
          <w:rFonts w:eastAsia="맑은 고딕"/>
          <w:b/>
          <w:i/>
          <w:kern w:val="2"/>
          <w:sz w:val="22"/>
          <w:szCs w:val="22"/>
          <w:lang w:val="en-US" w:eastAsia="ko-KR"/>
        </w:rPr>
        <w:t>with</w:t>
      </w:r>
      <w:r w:rsidRPr="0067059E">
        <w:rPr>
          <w:rFonts w:eastAsia="맑은 고딕"/>
          <w:b/>
          <w:i/>
          <w:kern w:val="2"/>
          <w:sz w:val="22"/>
          <w:szCs w:val="22"/>
          <w:lang w:val="en-US" w:eastAsia="ko-KR"/>
        </w:rPr>
        <w:t xml:space="preserve"> same TCI state or different TCI states.</w:t>
      </w:r>
    </w:p>
    <w:p w14:paraId="4BC7234B" w14:textId="3EEB3709" w:rsidR="0091440D" w:rsidRPr="00577D1F" w:rsidRDefault="0091440D"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Conclusion</w:t>
      </w:r>
    </w:p>
    <w:p w14:paraId="31A1BECD" w14:textId="234B118F" w:rsidR="0091440D" w:rsidRDefault="0091440D"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sidRPr="00577D1F">
        <w:rPr>
          <w:rFonts w:eastAsia="바탕"/>
          <w:sz w:val="22"/>
          <w:szCs w:val="22"/>
          <w:lang w:val="en-US" w:eastAsia="ko-KR"/>
        </w:rPr>
        <w:t xml:space="preserve">In this </w:t>
      </w:r>
      <w:r w:rsidRPr="0026433C">
        <w:rPr>
          <w:rFonts w:eastAsia="바탕"/>
          <w:sz w:val="22"/>
          <w:szCs w:val="22"/>
          <w:lang w:eastAsia="ko-KR"/>
        </w:rPr>
        <w:t>contribution</w:t>
      </w:r>
      <w:r w:rsidRPr="00577D1F">
        <w:rPr>
          <w:rFonts w:eastAsia="바탕"/>
          <w:sz w:val="22"/>
          <w:szCs w:val="22"/>
          <w:lang w:val="en-US" w:eastAsia="ko-KR"/>
        </w:rPr>
        <w:t xml:space="preserve">, we </w:t>
      </w:r>
      <w:r w:rsidR="00982E50">
        <w:rPr>
          <w:rFonts w:eastAsia="바탕"/>
          <w:sz w:val="22"/>
          <w:szCs w:val="22"/>
          <w:lang w:val="en-US" w:eastAsia="ko-KR"/>
        </w:rPr>
        <w:t>suggest the following proposals for</w:t>
      </w:r>
      <w:r w:rsidR="00294C74">
        <w:rPr>
          <w:rFonts w:eastAsia="바탕"/>
          <w:sz w:val="22"/>
          <w:szCs w:val="22"/>
          <w:lang w:eastAsia="ko-KR"/>
        </w:rPr>
        <w:t xml:space="preserve"> support </w:t>
      </w:r>
      <w:r w:rsidR="00982E50">
        <w:rPr>
          <w:rFonts w:eastAsia="바탕"/>
          <w:sz w:val="22"/>
          <w:szCs w:val="22"/>
          <w:lang w:eastAsia="ko-KR"/>
        </w:rPr>
        <w:t xml:space="preserve">of </w:t>
      </w:r>
      <w:r w:rsidR="00294C74" w:rsidRPr="00E06A16">
        <w:rPr>
          <w:rFonts w:eastAsia="바탕"/>
          <w:sz w:val="22"/>
          <w:szCs w:val="22"/>
          <w:lang w:val="x-none" w:eastAsia="ko-KR"/>
        </w:rPr>
        <w:t xml:space="preserve">group scheduling </w:t>
      </w:r>
      <w:r w:rsidR="00E565BD">
        <w:rPr>
          <w:rFonts w:eastAsia="바탕"/>
          <w:sz w:val="22"/>
          <w:szCs w:val="22"/>
          <w:lang w:val="x-none" w:eastAsia="ko-KR"/>
        </w:rPr>
        <w:t>in NR</w:t>
      </w:r>
      <w:r w:rsidR="00982E50">
        <w:rPr>
          <w:rFonts w:eastAsia="바탕"/>
          <w:sz w:val="22"/>
          <w:szCs w:val="22"/>
          <w:lang w:val="x-none" w:eastAsia="ko-KR"/>
        </w:rPr>
        <w:t xml:space="preserve"> MBS:</w:t>
      </w:r>
    </w:p>
    <w:p w14:paraId="403F820B" w14:textId="77777777" w:rsidR="0031041E" w:rsidRPr="004727CD" w:rsidRDefault="0031041E" w:rsidP="0031041E">
      <w:pPr>
        <w:pStyle w:val="11"/>
        <w:ind w:firstLine="220"/>
        <w:rPr>
          <w:rFonts w:hint="eastAsia"/>
        </w:rPr>
      </w:pPr>
      <w:r w:rsidRPr="004727CD">
        <w:t xml:space="preserve">Observation: </w:t>
      </w:r>
      <w:r w:rsidRPr="004727CD">
        <w:rPr>
          <w:rFonts w:hint="eastAsia"/>
        </w:rPr>
        <w:t xml:space="preserve">the </w:t>
      </w:r>
      <w:r w:rsidRPr="004727CD">
        <w:t>concept of the CFR is used by UEs receiving multicast and/or broadcast regardless of RRC states.</w:t>
      </w:r>
    </w:p>
    <w:p w14:paraId="4750965A" w14:textId="4500A8A1" w:rsidR="0031041E" w:rsidRPr="004727CD" w:rsidRDefault="0031041E" w:rsidP="0031041E">
      <w:pPr>
        <w:pStyle w:val="11"/>
        <w:ind w:firstLine="220"/>
      </w:pPr>
      <w:r>
        <w:t>Proposal 1</w:t>
      </w:r>
      <w:r w:rsidRPr="004727CD">
        <w:t xml:space="preserve">: Support both Option 2A and 2B for both multicast and broadcast regardless of RRC states </w:t>
      </w:r>
      <w:r>
        <w:t xml:space="preserve">for compromise </w:t>
      </w:r>
      <w:r w:rsidRPr="004727CD">
        <w:t>as follows:</w:t>
      </w:r>
    </w:p>
    <w:p w14:paraId="79A4C2FF" w14:textId="77777777" w:rsidR="0031041E" w:rsidRPr="004727CD" w:rsidRDefault="0031041E" w:rsidP="0031041E">
      <w:pPr>
        <w:pStyle w:val="11"/>
        <w:numPr>
          <w:ilvl w:val="0"/>
          <w:numId w:val="7"/>
        </w:numPr>
        <w:ind w:leftChars="0"/>
      </w:pPr>
      <w:r w:rsidRPr="004727CD">
        <w:t xml:space="preserve">Option 2A for a wider MBS specific BWP than the initial DL BWP or UE’s active DL BWP, and </w:t>
      </w:r>
    </w:p>
    <w:p w14:paraId="40D9BBB4" w14:textId="77777777" w:rsidR="0031041E" w:rsidRPr="004727CD" w:rsidRDefault="0031041E" w:rsidP="0031041E">
      <w:pPr>
        <w:pStyle w:val="11"/>
        <w:numPr>
          <w:ilvl w:val="0"/>
          <w:numId w:val="7"/>
        </w:numPr>
        <w:ind w:leftChars="0"/>
      </w:pPr>
      <w:r w:rsidRPr="004727CD">
        <w:t>Option 2B for a frequency region within or equal to the initial DL BWP or UE’s active DL BWP.</w:t>
      </w:r>
    </w:p>
    <w:p w14:paraId="7C02C706" w14:textId="77777777" w:rsidR="0031041E" w:rsidRPr="004727CD" w:rsidRDefault="0031041E" w:rsidP="0031041E">
      <w:pPr>
        <w:pStyle w:val="11"/>
        <w:numPr>
          <w:ilvl w:val="0"/>
          <w:numId w:val="7"/>
        </w:numPr>
        <w:ind w:leftChars="0"/>
      </w:pPr>
      <w:r w:rsidRPr="004727CD">
        <w:t>Which option is used is up to gNB configuration</w:t>
      </w:r>
    </w:p>
    <w:p w14:paraId="119A1AD5" w14:textId="77777777" w:rsidR="0031041E" w:rsidRPr="004727CD" w:rsidRDefault="0031041E" w:rsidP="0031041E">
      <w:pPr>
        <w:pStyle w:val="11"/>
        <w:numPr>
          <w:ilvl w:val="0"/>
          <w:numId w:val="7"/>
        </w:numPr>
        <w:ind w:leftChars="0"/>
      </w:pPr>
      <w:r w:rsidRPr="004727CD">
        <w:t>The existing term ‘BWP’ is re-used to specify CFR in specifications.</w:t>
      </w:r>
    </w:p>
    <w:p w14:paraId="17B3EB79" w14:textId="77777777" w:rsidR="0031041E" w:rsidRDefault="0031041E" w:rsidP="0031041E">
      <w:pPr>
        <w:pStyle w:val="11"/>
        <w:ind w:firstLine="220"/>
      </w:pPr>
      <w:r>
        <w:t>Proposal 2: Connected UE should maintain at least one UE’s active BWP as specified in REL-15/16.</w:t>
      </w:r>
    </w:p>
    <w:p w14:paraId="2A77E30B" w14:textId="77777777" w:rsidR="0031041E" w:rsidRPr="006877F3" w:rsidRDefault="0031041E" w:rsidP="0031041E">
      <w:pPr>
        <w:pStyle w:val="11"/>
        <w:ind w:firstLine="220"/>
      </w:pPr>
      <w:r>
        <w:t>Proposal 3</w:t>
      </w:r>
      <w:r w:rsidRPr="006877F3">
        <w:t>: BWP switching between MBS specific BWP and UE’s active BWP is NOT supported. UE is allowed to simultaneously activate one MBS specific BWP and one UE’s active BWP.</w:t>
      </w:r>
    </w:p>
    <w:p w14:paraId="4BCCFAE4" w14:textId="77777777" w:rsidR="0031041E" w:rsidRDefault="0031041E" w:rsidP="0031041E">
      <w:pPr>
        <w:pStyle w:val="11"/>
        <w:ind w:firstLine="220"/>
      </w:pPr>
      <w:r>
        <w:t>Proposal 4: MBS capable UE activates only one MBS DL BWP at a time for REL-17.</w:t>
      </w:r>
    </w:p>
    <w:p w14:paraId="553285D5" w14:textId="77777777" w:rsidR="0031041E" w:rsidRDefault="0031041E" w:rsidP="0031041E">
      <w:pPr>
        <w:pStyle w:val="11"/>
        <w:ind w:firstLine="220"/>
      </w:pPr>
      <w:r w:rsidRPr="002A0F2E">
        <w:rPr>
          <w:rFonts w:hint="eastAsia"/>
        </w:rPr>
        <w:t>Proposal</w:t>
      </w:r>
      <w:r>
        <w:t xml:space="preserve"> 5</w:t>
      </w:r>
      <w:r w:rsidRPr="002A0F2E">
        <w:rPr>
          <w:rFonts w:hint="eastAsia"/>
        </w:rPr>
        <w:t xml:space="preserve">: </w:t>
      </w:r>
      <w:r>
        <w:t>support CSS Type 3 for group common PDCCH for connected UEs as well as idle/inactive UEs.</w:t>
      </w:r>
    </w:p>
    <w:p w14:paraId="0F91248E" w14:textId="77777777" w:rsidR="0031041E" w:rsidRDefault="0031041E" w:rsidP="0031041E">
      <w:pPr>
        <w:pStyle w:val="11"/>
        <w:ind w:firstLine="220"/>
      </w:pPr>
      <w:r>
        <w:t xml:space="preserve">Proposal 6: support </w:t>
      </w:r>
      <w:r w:rsidRPr="006807D5">
        <w:t>a</w:t>
      </w:r>
      <w:r>
        <w:t>dditional</w:t>
      </w:r>
      <w:r w:rsidRPr="006807D5">
        <w:t xml:space="preserve"> new </w:t>
      </w:r>
      <w:r>
        <w:t>CSS</w:t>
      </w:r>
      <w:r w:rsidRPr="006807D5">
        <w:t xml:space="preserve"> type </w:t>
      </w:r>
      <w:r>
        <w:t xml:space="preserve">4 </w:t>
      </w:r>
      <w:r w:rsidRPr="006807D5">
        <w:t>for multicast</w:t>
      </w:r>
      <w:r>
        <w:t xml:space="preserve"> of which monitoring priority is handled like USS.</w:t>
      </w:r>
    </w:p>
    <w:p w14:paraId="4171651C" w14:textId="77777777" w:rsidR="0031041E" w:rsidRPr="00073825" w:rsidRDefault="0031041E" w:rsidP="0031041E">
      <w:pPr>
        <w:pStyle w:val="11"/>
        <w:ind w:firstLine="220"/>
      </w:pPr>
      <w:r w:rsidRPr="00073825">
        <w:t xml:space="preserve">Proposal </w:t>
      </w:r>
      <w:r>
        <w:t>7</w:t>
      </w:r>
      <w:r w:rsidRPr="00073825">
        <w:t>: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4C9182" w14:textId="77777777" w:rsidR="0031041E" w:rsidRPr="00DB7F0D" w:rsidRDefault="0031041E" w:rsidP="0031041E">
      <w:pPr>
        <w:pStyle w:val="11"/>
        <w:ind w:firstLine="220"/>
      </w:pPr>
      <w:r w:rsidRPr="00DB7F0D">
        <w:t xml:space="preserve">Proposal </w:t>
      </w:r>
      <w:r>
        <w:t>8</w:t>
      </w:r>
      <w:r w:rsidRPr="00DB7F0D">
        <w:t>: If new CS-RNTI is introduced for group common SPS, the new CS-RNTI is “other RNTI”.</w:t>
      </w:r>
    </w:p>
    <w:p w14:paraId="06EF2EC8" w14:textId="77777777" w:rsidR="0031041E" w:rsidRPr="00425A2B" w:rsidRDefault="0031041E" w:rsidP="0031041E">
      <w:pPr>
        <w:pStyle w:val="11"/>
        <w:ind w:firstLine="220"/>
      </w:pPr>
      <w:r w:rsidRPr="002A0F2E">
        <w:rPr>
          <w:rFonts w:hint="eastAsia"/>
        </w:rPr>
        <w:lastRenderedPageBreak/>
        <w:t>Proposal</w:t>
      </w:r>
      <w:r>
        <w:t xml:space="preserve"> 9</w:t>
      </w:r>
      <w:r w:rsidRPr="002A0F2E">
        <w:rPr>
          <w:rFonts w:hint="eastAsia"/>
        </w:rPr>
        <w:t xml:space="preserve">: </w:t>
      </w:r>
      <w:r w:rsidRPr="00D16EDD">
        <w:t xml:space="preserve">support </w:t>
      </w:r>
      <w:r>
        <w:t>transmission of</w:t>
      </w:r>
      <w:r w:rsidRPr="00D16EDD">
        <w:t xml:space="preserve"> multiple </w:t>
      </w:r>
      <w:r>
        <w:t xml:space="preserve">TDMed </w:t>
      </w:r>
      <w:r w:rsidRPr="00D16EDD">
        <w:t xml:space="preserve">group-common PDSCHs </w:t>
      </w:r>
      <w:r>
        <w:t xml:space="preserve">carrying a same TB with selectively different RSs for both broadcast and multicast. Different UE in the group selectively receive same or different PDSCHs among TDMed PDSCHs carrying the TB. </w:t>
      </w:r>
    </w:p>
    <w:p w14:paraId="298D907F" w14:textId="77777777" w:rsidR="0031041E" w:rsidRPr="00E02CBE" w:rsidRDefault="0031041E" w:rsidP="0031041E">
      <w:pPr>
        <w:pStyle w:val="11"/>
        <w:ind w:firstLine="220"/>
      </w:pPr>
      <w:r>
        <w:t>Proposal 10</w:t>
      </w:r>
      <w:r w:rsidRPr="00E02CBE">
        <w:t>: Multiple TCI states can be configured in PDSCH-config for group common PDSCH for the CFR.</w:t>
      </w:r>
    </w:p>
    <w:p w14:paraId="434D04E2" w14:textId="77777777" w:rsidR="0031041E" w:rsidRDefault="0031041E" w:rsidP="0031041E">
      <w:pPr>
        <w:pStyle w:val="11"/>
        <w:ind w:firstLine="220"/>
      </w:pPr>
      <w:r>
        <w:t>Proposal 11</w:t>
      </w:r>
      <w:r w:rsidRPr="00E02CBE">
        <w:t>: From gNB perspective, gNB may configure multiple CORESETs and transmit group common PDCCHs to multiple UEs in a group. The DCI can be repeated on multiple CORESETs with same or different TCI states</w:t>
      </w:r>
    </w:p>
    <w:p w14:paraId="186F3D5B" w14:textId="77777777" w:rsidR="0031041E" w:rsidRPr="0031041E" w:rsidRDefault="0031041E" w:rsidP="0031041E">
      <w:pPr>
        <w:pStyle w:val="11"/>
        <w:ind w:firstLine="220"/>
        <w:rPr>
          <w:rFonts w:hint="eastAsia"/>
        </w:rPr>
      </w:pPr>
      <w:r>
        <w:t>Proposal 12</w:t>
      </w:r>
      <w:r w:rsidRPr="00E02CBE">
        <w:t>: Multiple TCI states can be configured for a CORESET ID for a Search Space of group common PDCCH by RRC.</w:t>
      </w:r>
    </w:p>
    <w:p w14:paraId="281B212C" w14:textId="77777777" w:rsidR="0031041E" w:rsidRPr="0031041E" w:rsidRDefault="0031041E" w:rsidP="0031041E">
      <w:pPr>
        <w:pStyle w:val="11"/>
        <w:ind w:firstLine="220"/>
      </w:pPr>
      <w:r w:rsidRPr="00BB230E">
        <w:t>Proposal 1</w:t>
      </w:r>
      <w:r w:rsidRPr="0031041E">
        <w:t>3</w:t>
      </w:r>
      <w:r w:rsidRPr="00BB230E">
        <w:t xml:space="preserve">: For a group common SPS configuration, UE can be optionally configured with either pdsch-AggregationFactor or TDRA table with repetitionNumber as part of the TDRA table. </w:t>
      </w:r>
    </w:p>
    <w:p w14:paraId="333E1AA7" w14:textId="77777777" w:rsidR="0031041E" w:rsidRPr="0031041E" w:rsidRDefault="0031041E" w:rsidP="0031041E">
      <w:pPr>
        <w:pStyle w:val="11"/>
        <w:ind w:firstLine="220"/>
      </w:pPr>
      <w:r w:rsidRPr="00BB230E">
        <w:t>P</w:t>
      </w:r>
      <w:r w:rsidRPr="0031041E">
        <w:t>roposal 14</w:t>
      </w:r>
      <w:r w:rsidRPr="00BB230E">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1114628A" w14:textId="77777777" w:rsidR="0031041E" w:rsidRPr="0031041E" w:rsidRDefault="0031041E" w:rsidP="0031041E">
      <w:pPr>
        <w:pStyle w:val="11"/>
        <w:ind w:firstLine="220"/>
      </w:pPr>
      <w:r w:rsidRPr="00040A3F">
        <w:t>P</w:t>
      </w:r>
      <w:r w:rsidRPr="0031041E">
        <w:t>roposal 15</w:t>
      </w:r>
      <w:r w:rsidRPr="00040A3F">
        <w:t>: For group common SPS, both group common NACK only based HARQ-ACK and UE specifi</w:t>
      </w:r>
      <w:r>
        <w:t>c ACK/NACK based HARQ-ACK are</w:t>
      </w:r>
      <w:r w:rsidRPr="00040A3F">
        <w:t xml:space="preserve"> supported.</w:t>
      </w:r>
    </w:p>
    <w:p w14:paraId="01CB35E5" w14:textId="77777777" w:rsidR="0031041E" w:rsidRPr="0031041E" w:rsidRDefault="0031041E" w:rsidP="0031041E">
      <w:pPr>
        <w:pStyle w:val="11"/>
        <w:ind w:firstLine="220"/>
      </w:pPr>
      <w:r w:rsidRPr="00AD6B39">
        <w:t>P</w:t>
      </w:r>
      <w:r w:rsidRPr="0031041E">
        <w:t>roposal 16</w:t>
      </w:r>
      <w:r w:rsidRPr="00AD6B39">
        <w:t>: For group common SPS, at least UE specific confirmation to group common SPS release can be supported by PUCCH A/N.</w:t>
      </w:r>
    </w:p>
    <w:p w14:paraId="6EE549C7" w14:textId="77777777" w:rsidR="0031041E" w:rsidRPr="0031041E" w:rsidRDefault="0031041E" w:rsidP="0031041E">
      <w:pPr>
        <w:pStyle w:val="11"/>
        <w:ind w:firstLine="220"/>
      </w:pPr>
      <w:r w:rsidRPr="0067059E">
        <w:t>P</w:t>
      </w:r>
      <w:r w:rsidRPr="0031041E">
        <w:t>roposal 17</w:t>
      </w:r>
      <w:r w:rsidRPr="0067059E">
        <w:t xml:space="preserve">: For group common SPS activation/deactivation to multiple UEs in a group, (de)activation DCI can be repeated on multiple CORESETs </w:t>
      </w:r>
      <w:r>
        <w:t>with</w:t>
      </w:r>
      <w:r w:rsidRPr="0067059E">
        <w:t xml:space="preserve"> same TCI state or different TCI states.</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36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3EDEE553" w:rsidR="00262400" w:rsidRPr="007B7EDD" w:rsidRDefault="007B7EDD" w:rsidP="007B7EDD">
      <w:pPr>
        <w:overflowPunct w:val="0"/>
        <w:autoSpaceDE w:val="0"/>
        <w:autoSpaceDN w:val="0"/>
        <w:adjustRightInd w:val="0"/>
        <w:spacing w:before="0" w:line="240" w:lineRule="auto"/>
        <w:ind w:left="0" w:firstLine="22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4F571" w14:textId="77777777" w:rsidR="00F24846" w:rsidRDefault="00F24846" w:rsidP="00CB15B0">
      <w:pPr>
        <w:spacing w:before="0" w:after="0" w:line="240" w:lineRule="auto"/>
      </w:pPr>
      <w:r>
        <w:separator/>
      </w:r>
    </w:p>
  </w:endnote>
  <w:endnote w:type="continuationSeparator" w:id="0">
    <w:p w14:paraId="04453EA9" w14:textId="77777777" w:rsidR="00F24846" w:rsidRDefault="00F2484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45E08" w14:textId="77777777" w:rsidR="00F24846" w:rsidRDefault="00F24846" w:rsidP="00CB15B0">
      <w:pPr>
        <w:spacing w:before="0" w:after="0" w:line="240" w:lineRule="auto"/>
      </w:pPr>
      <w:r>
        <w:separator/>
      </w:r>
    </w:p>
  </w:footnote>
  <w:footnote w:type="continuationSeparator" w:id="0">
    <w:p w14:paraId="120259D3" w14:textId="77777777" w:rsidR="00F24846" w:rsidRDefault="00F24846"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494710"/>
    <w:multiLevelType w:val="hybridMultilevel"/>
    <w:tmpl w:val="67F2295C"/>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4A6F52"/>
    <w:multiLevelType w:val="hybridMultilevel"/>
    <w:tmpl w:val="660EC84C"/>
    <w:lvl w:ilvl="0" w:tplc="EB166AA2">
      <w:start w:val="7"/>
      <w:numFmt w:val="bullet"/>
      <w:lvlText w:val="-"/>
      <w:lvlJc w:val="left"/>
      <w:pPr>
        <w:ind w:left="572" w:hanging="360"/>
      </w:pPr>
      <w:rPr>
        <w:rFonts w:ascii="Times New Roman" w:eastAsia="맑은 고딕"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3AD8226E"/>
    <w:multiLevelType w:val="hybridMultilevel"/>
    <w:tmpl w:val="0F1060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8"/>
  </w:num>
  <w:num w:numId="4">
    <w:abstractNumId w:val="1"/>
  </w:num>
  <w:num w:numId="5">
    <w:abstractNumId w:val="5"/>
  </w:num>
  <w:num w:numId="6">
    <w:abstractNumId w:val="9"/>
  </w:num>
  <w:num w:numId="7">
    <w:abstractNumId w:val="4"/>
  </w:num>
  <w:num w:numId="8">
    <w:abstractNumId w:val="6"/>
  </w:num>
  <w:num w:numId="9">
    <w:abstractNumId w:val="1"/>
  </w:num>
  <w:num w:numId="10">
    <w:abstractNumId w:val="10"/>
  </w:num>
  <w:num w:numId="11">
    <w:abstractNumId w:val="2"/>
  </w:num>
  <w:num w:numId="1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1A9"/>
    <w:rsid w:val="00025352"/>
    <w:rsid w:val="000257EB"/>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825"/>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87EB5"/>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948"/>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251"/>
    <w:rsid w:val="000D2338"/>
    <w:rsid w:val="000D2E12"/>
    <w:rsid w:val="000D35FF"/>
    <w:rsid w:val="000D36F8"/>
    <w:rsid w:val="000D370F"/>
    <w:rsid w:val="000D38B5"/>
    <w:rsid w:val="000D41C4"/>
    <w:rsid w:val="000D4785"/>
    <w:rsid w:val="000D48C2"/>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13D"/>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4CEC"/>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1A6"/>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11"/>
    <w:rsid w:val="001C16E2"/>
    <w:rsid w:val="001C16F8"/>
    <w:rsid w:val="001C1D96"/>
    <w:rsid w:val="001C2538"/>
    <w:rsid w:val="001C2545"/>
    <w:rsid w:val="001C2A2D"/>
    <w:rsid w:val="001C3236"/>
    <w:rsid w:val="001C3D9F"/>
    <w:rsid w:val="001C4160"/>
    <w:rsid w:val="001C4542"/>
    <w:rsid w:val="001C4544"/>
    <w:rsid w:val="001C491F"/>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746"/>
    <w:rsid w:val="001E0882"/>
    <w:rsid w:val="001E0A5A"/>
    <w:rsid w:val="001E10D0"/>
    <w:rsid w:val="001E1216"/>
    <w:rsid w:val="001E12DA"/>
    <w:rsid w:val="001E16E9"/>
    <w:rsid w:val="001E1761"/>
    <w:rsid w:val="001E1D1A"/>
    <w:rsid w:val="001E20F0"/>
    <w:rsid w:val="001E2533"/>
    <w:rsid w:val="001E255F"/>
    <w:rsid w:val="001E33C8"/>
    <w:rsid w:val="001E3555"/>
    <w:rsid w:val="001E3944"/>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F98"/>
    <w:rsid w:val="0026429C"/>
    <w:rsid w:val="0026433C"/>
    <w:rsid w:val="00264C41"/>
    <w:rsid w:val="00264FDE"/>
    <w:rsid w:val="00264FFE"/>
    <w:rsid w:val="00265215"/>
    <w:rsid w:val="0026527F"/>
    <w:rsid w:val="002654F3"/>
    <w:rsid w:val="00265709"/>
    <w:rsid w:val="00265AE9"/>
    <w:rsid w:val="002665A3"/>
    <w:rsid w:val="00266880"/>
    <w:rsid w:val="00266B17"/>
    <w:rsid w:val="00266D10"/>
    <w:rsid w:val="00266E16"/>
    <w:rsid w:val="002674F1"/>
    <w:rsid w:val="002676D4"/>
    <w:rsid w:val="002677D1"/>
    <w:rsid w:val="00267D6C"/>
    <w:rsid w:val="002706C6"/>
    <w:rsid w:val="00270EF9"/>
    <w:rsid w:val="00271104"/>
    <w:rsid w:val="002717CF"/>
    <w:rsid w:val="00271F85"/>
    <w:rsid w:val="0027224D"/>
    <w:rsid w:val="00272632"/>
    <w:rsid w:val="0027491D"/>
    <w:rsid w:val="002749B8"/>
    <w:rsid w:val="00277BBC"/>
    <w:rsid w:val="002801C7"/>
    <w:rsid w:val="002803CD"/>
    <w:rsid w:val="0028095C"/>
    <w:rsid w:val="002809AB"/>
    <w:rsid w:val="00280EFB"/>
    <w:rsid w:val="0028102B"/>
    <w:rsid w:val="002818CA"/>
    <w:rsid w:val="00281A1C"/>
    <w:rsid w:val="002829C5"/>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2C32"/>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7C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3AF"/>
    <w:rsid w:val="002E0B11"/>
    <w:rsid w:val="002E0BC1"/>
    <w:rsid w:val="002E1396"/>
    <w:rsid w:val="002E220D"/>
    <w:rsid w:val="002E244F"/>
    <w:rsid w:val="002E2665"/>
    <w:rsid w:val="002E2B12"/>
    <w:rsid w:val="002E2B5C"/>
    <w:rsid w:val="002E2FC0"/>
    <w:rsid w:val="002E3296"/>
    <w:rsid w:val="002E3AE2"/>
    <w:rsid w:val="002E3F11"/>
    <w:rsid w:val="002E421E"/>
    <w:rsid w:val="002E46A0"/>
    <w:rsid w:val="002E5701"/>
    <w:rsid w:val="002E62A0"/>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41E"/>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3F9D"/>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82A"/>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4"/>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163"/>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09"/>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756"/>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2FCE"/>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73"/>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664B"/>
    <w:rsid w:val="003A7212"/>
    <w:rsid w:val="003A7358"/>
    <w:rsid w:val="003A7546"/>
    <w:rsid w:val="003A785C"/>
    <w:rsid w:val="003A7862"/>
    <w:rsid w:val="003A7D94"/>
    <w:rsid w:val="003B0697"/>
    <w:rsid w:val="003B16C4"/>
    <w:rsid w:val="003B172D"/>
    <w:rsid w:val="003B17BE"/>
    <w:rsid w:val="003B1DC2"/>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44A"/>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2B"/>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08A"/>
    <w:rsid w:val="004723E8"/>
    <w:rsid w:val="004727CD"/>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975A5"/>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AD3"/>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6D10"/>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77"/>
    <w:rsid w:val="005377C9"/>
    <w:rsid w:val="0053783B"/>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163"/>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25"/>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1D9"/>
    <w:rsid w:val="005A09AB"/>
    <w:rsid w:val="005A0B0B"/>
    <w:rsid w:val="005A0BA6"/>
    <w:rsid w:val="005A0D1E"/>
    <w:rsid w:val="005A1C2D"/>
    <w:rsid w:val="005A1FE6"/>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4C1"/>
    <w:rsid w:val="005C1BC5"/>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AA8"/>
    <w:rsid w:val="005F6BF3"/>
    <w:rsid w:val="005F6C6B"/>
    <w:rsid w:val="005F6F4D"/>
    <w:rsid w:val="005F701A"/>
    <w:rsid w:val="005F74F0"/>
    <w:rsid w:val="005F773C"/>
    <w:rsid w:val="005F7EBB"/>
    <w:rsid w:val="006001A9"/>
    <w:rsid w:val="00600628"/>
    <w:rsid w:val="006006EB"/>
    <w:rsid w:val="00600B6C"/>
    <w:rsid w:val="00600D10"/>
    <w:rsid w:val="00600F51"/>
    <w:rsid w:val="00602060"/>
    <w:rsid w:val="006031DA"/>
    <w:rsid w:val="006035FF"/>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5F03"/>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0F26"/>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877F3"/>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DCD"/>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61C"/>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411"/>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6F7D91"/>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6DB"/>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D1"/>
    <w:rsid w:val="007269AF"/>
    <w:rsid w:val="00726E26"/>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2FB"/>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78B"/>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CE"/>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13C"/>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8E3"/>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22"/>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1A2"/>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CA2"/>
    <w:rsid w:val="008B2DDF"/>
    <w:rsid w:val="008B335F"/>
    <w:rsid w:val="008B36DD"/>
    <w:rsid w:val="008B3799"/>
    <w:rsid w:val="008B37A4"/>
    <w:rsid w:val="008B3ADD"/>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C04AB"/>
    <w:rsid w:val="008C0C83"/>
    <w:rsid w:val="008C11F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003"/>
    <w:rsid w:val="0091218D"/>
    <w:rsid w:val="0091257C"/>
    <w:rsid w:val="009125A8"/>
    <w:rsid w:val="00912BCA"/>
    <w:rsid w:val="00912F04"/>
    <w:rsid w:val="00912F77"/>
    <w:rsid w:val="00913BD1"/>
    <w:rsid w:val="0091440D"/>
    <w:rsid w:val="00914EDF"/>
    <w:rsid w:val="0091500A"/>
    <w:rsid w:val="0091509A"/>
    <w:rsid w:val="00915709"/>
    <w:rsid w:val="0091580B"/>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0F44"/>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A2C"/>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2E50"/>
    <w:rsid w:val="00983DA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4A7E"/>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478"/>
    <w:rsid w:val="009A3B0D"/>
    <w:rsid w:val="009A4744"/>
    <w:rsid w:val="009A49CB"/>
    <w:rsid w:val="009A5155"/>
    <w:rsid w:val="009A566B"/>
    <w:rsid w:val="009A5B50"/>
    <w:rsid w:val="009A5FD1"/>
    <w:rsid w:val="009A6055"/>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261"/>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2E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43E"/>
    <w:rsid w:val="00A54886"/>
    <w:rsid w:val="00A548A8"/>
    <w:rsid w:val="00A54A93"/>
    <w:rsid w:val="00A54C3A"/>
    <w:rsid w:val="00A54EF8"/>
    <w:rsid w:val="00A555AF"/>
    <w:rsid w:val="00A55ADC"/>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AF2"/>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3F1C"/>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44C"/>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16"/>
    <w:rsid w:val="00AD67F5"/>
    <w:rsid w:val="00AD6D42"/>
    <w:rsid w:val="00AD702A"/>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2EE"/>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830"/>
    <w:rsid w:val="00AF2C9E"/>
    <w:rsid w:val="00AF2CEE"/>
    <w:rsid w:val="00AF2F0B"/>
    <w:rsid w:val="00AF351A"/>
    <w:rsid w:val="00AF384E"/>
    <w:rsid w:val="00AF38A5"/>
    <w:rsid w:val="00AF39E5"/>
    <w:rsid w:val="00AF3ED6"/>
    <w:rsid w:val="00AF4033"/>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8D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C2"/>
    <w:rsid w:val="00B607FD"/>
    <w:rsid w:val="00B60B50"/>
    <w:rsid w:val="00B61310"/>
    <w:rsid w:val="00B6135E"/>
    <w:rsid w:val="00B6148D"/>
    <w:rsid w:val="00B616A8"/>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29D"/>
    <w:rsid w:val="00B66515"/>
    <w:rsid w:val="00B666D0"/>
    <w:rsid w:val="00B6674E"/>
    <w:rsid w:val="00B67530"/>
    <w:rsid w:val="00B67723"/>
    <w:rsid w:val="00B677CE"/>
    <w:rsid w:val="00B67823"/>
    <w:rsid w:val="00B67ED1"/>
    <w:rsid w:val="00B70A59"/>
    <w:rsid w:val="00B70B56"/>
    <w:rsid w:val="00B71313"/>
    <w:rsid w:val="00B7150A"/>
    <w:rsid w:val="00B71A60"/>
    <w:rsid w:val="00B72293"/>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88F"/>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0FC"/>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49"/>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8B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3EB4"/>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11"/>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088"/>
    <w:rsid w:val="00D3734B"/>
    <w:rsid w:val="00D37C64"/>
    <w:rsid w:val="00D37F20"/>
    <w:rsid w:val="00D40D5E"/>
    <w:rsid w:val="00D40D72"/>
    <w:rsid w:val="00D40E14"/>
    <w:rsid w:val="00D4130E"/>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4F0"/>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95A"/>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2F5"/>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B7F0D"/>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2CBE"/>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5A6"/>
    <w:rsid w:val="00E1381A"/>
    <w:rsid w:val="00E13A5A"/>
    <w:rsid w:val="00E1466F"/>
    <w:rsid w:val="00E146DA"/>
    <w:rsid w:val="00E162A4"/>
    <w:rsid w:val="00E16719"/>
    <w:rsid w:val="00E16D56"/>
    <w:rsid w:val="00E16E4C"/>
    <w:rsid w:val="00E172B6"/>
    <w:rsid w:val="00E173F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6925"/>
    <w:rsid w:val="00E57437"/>
    <w:rsid w:val="00E57593"/>
    <w:rsid w:val="00E6008E"/>
    <w:rsid w:val="00E60141"/>
    <w:rsid w:val="00E60168"/>
    <w:rsid w:val="00E60319"/>
    <w:rsid w:val="00E607BA"/>
    <w:rsid w:val="00E60FF4"/>
    <w:rsid w:val="00E61001"/>
    <w:rsid w:val="00E610C2"/>
    <w:rsid w:val="00E611FD"/>
    <w:rsid w:val="00E61541"/>
    <w:rsid w:val="00E617FC"/>
    <w:rsid w:val="00E6189C"/>
    <w:rsid w:val="00E618B0"/>
    <w:rsid w:val="00E61A0B"/>
    <w:rsid w:val="00E61CED"/>
    <w:rsid w:val="00E61FC3"/>
    <w:rsid w:val="00E623DF"/>
    <w:rsid w:val="00E628E5"/>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027"/>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164"/>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514"/>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50B"/>
    <w:rsid w:val="00F17EC5"/>
    <w:rsid w:val="00F20604"/>
    <w:rsid w:val="00F20EE8"/>
    <w:rsid w:val="00F21444"/>
    <w:rsid w:val="00F21658"/>
    <w:rsid w:val="00F21A51"/>
    <w:rsid w:val="00F21CD1"/>
    <w:rsid w:val="00F21D2A"/>
    <w:rsid w:val="00F21F77"/>
    <w:rsid w:val="00F2278A"/>
    <w:rsid w:val="00F2316F"/>
    <w:rsid w:val="00F23899"/>
    <w:rsid w:val="00F24846"/>
    <w:rsid w:val="00F248EB"/>
    <w:rsid w:val="00F24B9E"/>
    <w:rsid w:val="00F24C06"/>
    <w:rsid w:val="00F24EDF"/>
    <w:rsid w:val="00F24FB4"/>
    <w:rsid w:val="00F25239"/>
    <w:rsid w:val="00F25458"/>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AE2"/>
    <w:rsid w:val="00F53B28"/>
    <w:rsid w:val="00F53E3E"/>
    <w:rsid w:val="00F546D1"/>
    <w:rsid w:val="00F548D7"/>
    <w:rsid w:val="00F548F3"/>
    <w:rsid w:val="00F55A1B"/>
    <w:rsid w:val="00F55CEB"/>
    <w:rsid w:val="00F55EDC"/>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0953"/>
    <w:rsid w:val="00F7113D"/>
    <w:rsid w:val="00F716E2"/>
    <w:rsid w:val="00F7353D"/>
    <w:rsid w:val="00F73F91"/>
    <w:rsid w:val="00F74B23"/>
    <w:rsid w:val="00F752C7"/>
    <w:rsid w:val="00F75903"/>
    <w:rsid w:val="00F75AAF"/>
    <w:rsid w:val="00F75AB5"/>
    <w:rsid w:val="00F75E44"/>
    <w:rsid w:val="00F760FF"/>
    <w:rsid w:val="00F76193"/>
    <w:rsid w:val="00F761E2"/>
    <w:rsid w:val="00F765EC"/>
    <w:rsid w:val="00F76813"/>
    <w:rsid w:val="00F76B2C"/>
    <w:rsid w:val="00F76BD1"/>
    <w:rsid w:val="00F76E79"/>
    <w:rsid w:val="00F76F43"/>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37C"/>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522"/>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List Paragraph1"/>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159272323">
      <w:bodyDiv w:val="1"/>
      <w:marLeft w:val="0"/>
      <w:marRight w:val="0"/>
      <w:marTop w:val="0"/>
      <w:marBottom w:val="0"/>
      <w:divBdr>
        <w:top w:val="none" w:sz="0" w:space="0" w:color="auto"/>
        <w:left w:val="none" w:sz="0" w:space="0" w:color="auto"/>
        <w:bottom w:val="none" w:sz="0" w:space="0" w:color="auto"/>
        <w:right w:val="none" w:sz="0" w:space="0" w:color="auto"/>
      </w:divBdr>
    </w:div>
    <w:div w:id="19191581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2240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A5F505-A5DF-4175-BD8F-AE55F7D0F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2945</Words>
  <Characters>16790</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19</cp:revision>
  <cp:lastPrinted>2018-11-01T13:47:00Z</cp:lastPrinted>
  <dcterms:created xsi:type="dcterms:W3CDTF">2021-04-07T01:30:00Z</dcterms:created>
  <dcterms:modified xsi:type="dcterms:W3CDTF">2021-04-07T03:21:00Z</dcterms:modified>
</cp:coreProperties>
</file>